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6C" w:rsidRDefault="006F0D6C" w:rsidP="006F0D6C">
      <w:pPr>
        <w:pStyle w:val="En-tte"/>
        <w:shd w:val="solid" w:color="auto" w:fill="000000"/>
        <w:jc w:val="center"/>
        <w:rPr>
          <w:rFonts w:ascii="Arial Black" w:hAnsi="Arial Black" w:cs="Calibri"/>
          <w:b/>
          <w:bCs/>
          <w:color w:val="FFC000"/>
          <w:sz w:val="28"/>
          <w:szCs w:val="28"/>
          <w:lang w:val="en-US"/>
        </w:rPr>
      </w:pPr>
    </w:p>
    <w:p w:rsidR="006F0D6C" w:rsidRPr="0052233D" w:rsidRDefault="006F0D6C" w:rsidP="006F0D6C">
      <w:pPr>
        <w:pStyle w:val="En-tte"/>
        <w:shd w:val="solid" w:color="auto" w:fill="000000"/>
        <w:jc w:val="center"/>
        <w:rPr>
          <w:rFonts w:ascii="Arial Black" w:hAnsi="Arial Black" w:cs="Calibri"/>
          <w:b/>
          <w:bCs/>
          <w:color w:val="FFC000"/>
          <w:sz w:val="28"/>
          <w:szCs w:val="28"/>
          <w:lang w:val="en-US"/>
        </w:rPr>
      </w:pPr>
      <w:r w:rsidRPr="0052233D">
        <w:rPr>
          <w:rFonts w:ascii="Arial Black" w:hAnsi="Arial Black" w:cs="Calibri"/>
          <w:b/>
          <w:bCs/>
          <w:color w:val="FFC000"/>
          <w:sz w:val="28"/>
          <w:szCs w:val="28"/>
          <w:lang w:val="en-US"/>
        </w:rPr>
        <w:t xml:space="preserve">Journal </w:t>
      </w:r>
      <w:proofErr w:type="spellStart"/>
      <w:r>
        <w:rPr>
          <w:rFonts w:ascii="Arial Black" w:hAnsi="Arial Black" w:cs="Calibri"/>
          <w:b/>
          <w:bCs/>
          <w:color w:val="FFC000"/>
          <w:sz w:val="28"/>
          <w:szCs w:val="28"/>
          <w:lang w:val="en-US"/>
        </w:rPr>
        <w:t>Autrepart</w:t>
      </w:r>
      <w:proofErr w:type="spellEnd"/>
      <w:r>
        <w:rPr>
          <w:rFonts w:ascii="Arial Black" w:hAnsi="Arial Black" w:cs="Calibri"/>
          <w:b/>
          <w:bCs/>
          <w:color w:val="FFC000"/>
          <w:sz w:val="28"/>
          <w:szCs w:val="28"/>
          <w:lang w:val="en-US"/>
        </w:rPr>
        <w:t xml:space="preserve"> – Call for paper – Book reviews</w:t>
      </w:r>
    </w:p>
    <w:p w:rsidR="00100B22" w:rsidRPr="00F56769" w:rsidRDefault="00987E2D">
      <w:pPr>
        <w:spacing w:line="276" w:lineRule="auto"/>
        <w:jc w:val="center"/>
        <w:rPr>
          <w:b/>
          <w:sz w:val="28"/>
          <w:szCs w:val="28"/>
          <w:lang w:val="en-GB"/>
        </w:rPr>
      </w:pPr>
      <w:r w:rsidRPr="00F56769">
        <w:rPr>
          <w:b/>
          <w:sz w:val="28"/>
          <w:szCs w:val="28"/>
          <w:lang w:val="en-GB"/>
        </w:rPr>
        <w:t>Call for Papers</w:t>
      </w:r>
      <w:r w:rsidR="00100B22" w:rsidRPr="00F56769">
        <w:rPr>
          <w:b/>
          <w:sz w:val="28"/>
          <w:szCs w:val="28"/>
          <w:lang w:val="en-GB"/>
        </w:rPr>
        <w:t>:</w:t>
      </w:r>
      <w:r w:rsidRPr="00F56769">
        <w:rPr>
          <w:b/>
          <w:sz w:val="28"/>
          <w:szCs w:val="28"/>
          <w:lang w:val="en-GB"/>
        </w:rPr>
        <w:t xml:space="preserve"> Cultural “heritage” </w:t>
      </w:r>
      <w:r w:rsidR="009A7BB6" w:rsidRPr="00F56769">
        <w:rPr>
          <w:b/>
          <w:sz w:val="28"/>
          <w:szCs w:val="28"/>
          <w:lang w:val="en-GB"/>
        </w:rPr>
        <w:t>assets</w:t>
      </w:r>
      <w:r w:rsidRPr="00F56769">
        <w:rPr>
          <w:b/>
          <w:sz w:val="28"/>
          <w:szCs w:val="28"/>
          <w:lang w:val="en-GB"/>
        </w:rPr>
        <w:t xml:space="preserve"> and </w:t>
      </w:r>
      <w:proofErr w:type="gramStart"/>
      <w:r w:rsidRPr="00F56769">
        <w:rPr>
          <w:b/>
          <w:sz w:val="28"/>
          <w:szCs w:val="28"/>
          <w:lang w:val="en-GB"/>
        </w:rPr>
        <w:t>mobility :</w:t>
      </w:r>
      <w:proofErr w:type="gramEnd"/>
      <w:r w:rsidRPr="00F56769">
        <w:rPr>
          <w:b/>
          <w:sz w:val="28"/>
          <w:szCs w:val="28"/>
          <w:lang w:val="en-GB"/>
        </w:rPr>
        <w:t xml:space="preserve"> actors, </w:t>
      </w:r>
      <w:r w:rsidR="009A7BB6" w:rsidRPr="00F56769">
        <w:rPr>
          <w:b/>
          <w:sz w:val="28"/>
          <w:szCs w:val="28"/>
          <w:lang w:val="en-GB"/>
        </w:rPr>
        <w:t>channels</w:t>
      </w:r>
      <w:r w:rsidRPr="00F56769">
        <w:rPr>
          <w:b/>
          <w:sz w:val="28"/>
          <w:szCs w:val="28"/>
          <w:lang w:val="en-GB"/>
        </w:rPr>
        <w:t>, networks</w:t>
      </w:r>
    </w:p>
    <w:p w:rsidR="00100B22" w:rsidRPr="00F56769" w:rsidRDefault="00100B22">
      <w:pPr>
        <w:spacing w:line="276" w:lineRule="auto"/>
        <w:jc w:val="both"/>
        <w:rPr>
          <w:lang w:val="en-GB"/>
        </w:rPr>
      </w:pPr>
    </w:p>
    <w:p w:rsidR="00100B22" w:rsidRPr="006F0D6C" w:rsidRDefault="009A7BB6">
      <w:pPr>
        <w:spacing w:line="276" w:lineRule="auto"/>
        <w:jc w:val="both"/>
        <w:rPr>
          <w:b/>
        </w:rPr>
      </w:pPr>
      <w:proofErr w:type="spellStart"/>
      <w:r w:rsidRPr="006F0D6C">
        <w:rPr>
          <w:b/>
        </w:rPr>
        <w:t>Guest</w:t>
      </w:r>
      <w:proofErr w:type="spellEnd"/>
      <w:r w:rsidRPr="006F0D6C">
        <w:rPr>
          <w:b/>
        </w:rPr>
        <w:t xml:space="preserve"> editors</w:t>
      </w:r>
      <w:r w:rsidR="00100B22" w:rsidRPr="006F0D6C">
        <w:rPr>
          <w:b/>
        </w:rPr>
        <w:t xml:space="preserve">: Anaïs </w:t>
      </w:r>
      <w:proofErr w:type="spellStart"/>
      <w:r w:rsidR="00100B22" w:rsidRPr="006F0D6C">
        <w:rPr>
          <w:b/>
        </w:rPr>
        <w:t>Leblon</w:t>
      </w:r>
      <w:proofErr w:type="spellEnd"/>
      <w:r w:rsidR="00100B22" w:rsidRPr="006F0D6C">
        <w:rPr>
          <w:b/>
        </w:rPr>
        <w:t xml:space="preserve">, </w:t>
      </w:r>
      <w:proofErr w:type="spellStart"/>
      <w:r w:rsidRPr="006F0D6C">
        <w:rPr>
          <w:b/>
        </w:rPr>
        <w:t>anthropologist</w:t>
      </w:r>
      <w:proofErr w:type="spellEnd"/>
      <w:r w:rsidR="00100B22" w:rsidRPr="006F0D6C">
        <w:rPr>
          <w:b/>
        </w:rPr>
        <w:t xml:space="preserve">, Paris 8 LAVUE/ AUS, Aurélie </w:t>
      </w:r>
      <w:proofErr w:type="spellStart"/>
      <w:r w:rsidR="00100B22" w:rsidRPr="006F0D6C">
        <w:rPr>
          <w:b/>
        </w:rPr>
        <w:t>Condevaux</w:t>
      </w:r>
      <w:proofErr w:type="spellEnd"/>
      <w:r w:rsidR="00100B22" w:rsidRPr="006F0D6C">
        <w:rPr>
          <w:b/>
        </w:rPr>
        <w:t xml:space="preserve">, </w:t>
      </w:r>
      <w:proofErr w:type="spellStart"/>
      <w:r w:rsidR="000413FC">
        <w:rPr>
          <w:b/>
        </w:rPr>
        <w:t>anthropologist</w:t>
      </w:r>
      <w:proofErr w:type="spellEnd"/>
      <w:r w:rsidR="000413FC">
        <w:rPr>
          <w:b/>
        </w:rPr>
        <w:t xml:space="preserve">, </w:t>
      </w:r>
      <w:r w:rsidR="00100B22" w:rsidRPr="006F0D6C">
        <w:rPr>
          <w:b/>
        </w:rPr>
        <w:t>Université François Rabelais, EIREST.</w:t>
      </w:r>
    </w:p>
    <w:p w:rsidR="00100B22" w:rsidRPr="006F0D6C" w:rsidRDefault="00100B22">
      <w:pPr>
        <w:spacing w:line="276" w:lineRule="auto"/>
        <w:jc w:val="both"/>
        <w:rPr>
          <w:b/>
        </w:rPr>
      </w:pPr>
    </w:p>
    <w:p w:rsidR="00335A1E" w:rsidRPr="006F0D6C" w:rsidRDefault="00100B22">
      <w:pPr>
        <w:pStyle w:val="Commentaire1"/>
        <w:spacing w:line="276" w:lineRule="auto"/>
        <w:jc w:val="both"/>
        <w:rPr>
          <w:rFonts w:cs="Times New Roman"/>
          <w:sz w:val="24"/>
          <w:szCs w:val="24"/>
        </w:rPr>
      </w:pPr>
      <w:r w:rsidRPr="006F0D6C">
        <w:rPr>
          <w:rFonts w:cs="Times New Roman"/>
          <w:sz w:val="24"/>
          <w:szCs w:val="24"/>
        </w:rPr>
        <w:tab/>
      </w:r>
    </w:p>
    <w:p w:rsidR="00335A1E" w:rsidRPr="00F56769" w:rsidRDefault="009A7BB6">
      <w:pPr>
        <w:pStyle w:val="Commentaire1"/>
        <w:spacing w:line="276" w:lineRule="auto"/>
        <w:jc w:val="both"/>
        <w:rPr>
          <w:rFonts w:cs="Times New Roman"/>
          <w:sz w:val="24"/>
          <w:szCs w:val="24"/>
          <w:lang w:val="en-GB"/>
        </w:rPr>
      </w:pPr>
      <w:r w:rsidRPr="00F56769">
        <w:rPr>
          <w:rFonts w:cs="Times New Roman"/>
          <w:sz w:val="24"/>
          <w:szCs w:val="24"/>
          <w:lang w:val="en-GB"/>
        </w:rPr>
        <w:t xml:space="preserve">This issue </w:t>
      </w:r>
      <w:r w:rsidR="005F70C9" w:rsidRPr="00F56769">
        <w:rPr>
          <w:rFonts w:cs="Times New Roman"/>
          <w:sz w:val="24"/>
          <w:szCs w:val="24"/>
          <w:lang w:val="en-GB"/>
        </w:rPr>
        <w:t xml:space="preserve">aims at </w:t>
      </w:r>
      <w:r w:rsidRPr="00F56769">
        <w:rPr>
          <w:rFonts w:cs="Times New Roman"/>
          <w:sz w:val="24"/>
          <w:szCs w:val="24"/>
          <w:lang w:val="en-GB"/>
        </w:rPr>
        <w:t>question</w:t>
      </w:r>
      <w:r w:rsidR="005F70C9" w:rsidRPr="00F56769">
        <w:rPr>
          <w:rFonts w:cs="Times New Roman"/>
          <w:sz w:val="24"/>
          <w:szCs w:val="24"/>
          <w:lang w:val="en-GB"/>
        </w:rPr>
        <w:t>ing</w:t>
      </w:r>
      <w:r w:rsidRPr="00F56769">
        <w:rPr>
          <w:rFonts w:cs="Times New Roman"/>
          <w:sz w:val="24"/>
          <w:szCs w:val="24"/>
          <w:lang w:val="en-GB"/>
        </w:rPr>
        <w:t xml:space="preserve"> t</w:t>
      </w:r>
      <w:r w:rsidR="00335A1E" w:rsidRPr="00F56769">
        <w:rPr>
          <w:rFonts w:cs="Times New Roman"/>
          <w:sz w:val="24"/>
          <w:szCs w:val="24"/>
          <w:lang w:val="en-GB"/>
        </w:rPr>
        <w:t xml:space="preserve">he </w:t>
      </w:r>
      <w:r w:rsidR="000F2208" w:rsidRPr="00F56769">
        <w:rPr>
          <w:rFonts w:cs="Times New Roman"/>
          <w:sz w:val="24"/>
          <w:szCs w:val="24"/>
          <w:lang w:val="en-GB"/>
        </w:rPr>
        <w:t>usual association between</w:t>
      </w:r>
      <w:r w:rsidR="00335A1E" w:rsidRPr="00F56769">
        <w:rPr>
          <w:rFonts w:cs="Times New Roman"/>
          <w:sz w:val="24"/>
          <w:szCs w:val="24"/>
          <w:lang w:val="en-GB"/>
        </w:rPr>
        <w:t xml:space="preserve"> territory, identity and heritage. </w:t>
      </w:r>
      <w:r w:rsidRPr="00F56769">
        <w:rPr>
          <w:rFonts w:cs="Times New Roman"/>
          <w:sz w:val="24"/>
          <w:szCs w:val="24"/>
          <w:lang w:val="en-GB"/>
        </w:rPr>
        <w:t>Assuming</w:t>
      </w:r>
      <w:r w:rsidR="000F2208" w:rsidRPr="00F56769">
        <w:rPr>
          <w:rFonts w:cs="Times New Roman"/>
          <w:sz w:val="24"/>
          <w:szCs w:val="24"/>
          <w:lang w:val="en-GB"/>
        </w:rPr>
        <w:t xml:space="preserve"> that m</w:t>
      </w:r>
      <w:r w:rsidR="00FF5ADE" w:rsidRPr="00F56769">
        <w:rPr>
          <w:rFonts w:cs="Times New Roman"/>
          <w:sz w:val="24"/>
          <w:szCs w:val="24"/>
          <w:lang w:val="en-GB"/>
        </w:rPr>
        <w:t>obility is</w:t>
      </w:r>
      <w:r w:rsidR="000F2208" w:rsidRPr="00F56769">
        <w:rPr>
          <w:rFonts w:cs="Times New Roman"/>
          <w:sz w:val="24"/>
          <w:szCs w:val="24"/>
          <w:lang w:val="en-GB"/>
        </w:rPr>
        <w:t xml:space="preserve"> likely to influence the </w:t>
      </w:r>
      <w:r w:rsidR="006D768E" w:rsidRPr="00F56769">
        <w:rPr>
          <w:rFonts w:cs="Times New Roman"/>
          <w:sz w:val="24"/>
          <w:szCs w:val="24"/>
          <w:lang w:val="en-GB"/>
        </w:rPr>
        <w:t>definition</w:t>
      </w:r>
      <w:r w:rsidR="00335A1E" w:rsidRPr="00F56769">
        <w:rPr>
          <w:rFonts w:cs="Times New Roman"/>
          <w:sz w:val="24"/>
          <w:szCs w:val="24"/>
          <w:lang w:val="en-GB"/>
        </w:rPr>
        <w:t xml:space="preserve"> of objects, practi</w:t>
      </w:r>
      <w:r w:rsidR="000F2208" w:rsidRPr="00F56769">
        <w:rPr>
          <w:rFonts w:cs="Times New Roman"/>
          <w:sz w:val="24"/>
          <w:szCs w:val="24"/>
          <w:lang w:val="en-GB"/>
        </w:rPr>
        <w:t>ces and monuments as “heritage”</w:t>
      </w:r>
      <w:r w:rsidRPr="00F56769">
        <w:rPr>
          <w:rFonts w:cs="Times New Roman"/>
          <w:sz w:val="24"/>
          <w:szCs w:val="24"/>
          <w:lang w:val="en-GB"/>
        </w:rPr>
        <w:t xml:space="preserve">, </w:t>
      </w:r>
      <w:r w:rsidR="00335A1E" w:rsidRPr="00F56769">
        <w:rPr>
          <w:rFonts w:cs="Times New Roman"/>
          <w:sz w:val="24"/>
          <w:szCs w:val="24"/>
          <w:lang w:val="en-GB"/>
        </w:rPr>
        <w:t xml:space="preserve">we intend to </w:t>
      </w:r>
      <w:r w:rsidRPr="00F56769">
        <w:rPr>
          <w:rFonts w:cs="Times New Roman"/>
          <w:sz w:val="24"/>
          <w:szCs w:val="24"/>
          <w:lang w:val="en-GB"/>
        </w:rPr>
        <w:t>analyse</w:t>
      </w:r>
      <w:r w:rsidR="00FF5ADE" w:rsidRPr="00F56769">
        <w:rPr>
          <w:rFonts w:cs="Times New Roman"/>
          <w:sz w:val="24"/>
          <w:szCs w:val="24"/>
          <w:lang w:val="en-GB"/>
        </w:rPr>
        <w:t xml:space="preserve"> the effects of mobility</w:t>
      </w:r>
      <w:r w:rsidR="0030114A">
        <w:rPr>
          <w:rFonts w:cs="Times New Roman"/>
          <w:sz w:val="24"/>
          <w:szCs w:val="24"/>
          <w:lang w:val="en-GB"/>
        </w:rPr>
        <w:t>—</w:t>
      </w:r>
      <w:r w:rsidR="000F2208" w:rsidRPr="00F56769">
        <w:rPr>
          <w:rFonts w:cs="Times New Roman"/>
          <w:sz w:val="24"/>
          <w:szCs w:val="24"/>
          <w:lang w:val="en-GB"/>
        </w:rPr>
        <w:t>in a broad sense</w:t>
      </w:r>
      <w:r w:rsidRPr="00F56769">
        <w:rPr>
          <w:rFonts w:cs="Times New Roman"/>
          <w:sz w:val="24"/>
          <w:szCs w:val="24"/>
          <w:lang w:val="en-GB"/>
        </w:rPr>
        <w:t xml:space="preserve">, </w:t>
      </w:r>
      <w:r w:rsidRPr="00F56769">
        <w:rPr>
          <w:rFonts w:cs="Times New Roman"/>
          <w:i/>
          <w:sz w:val="24"/>
          <w:szCs w:val="24"/>
          <w:lang w:val="en-GB"/>
        </w:rPr>
        <w:t>i.e.</w:t>
      </w:r>
      <w:r w:rsidR="000F2208" w:rsidRPr="00F56769">
        <w:rPr>
          <w:rFonts w:cs="Times New Roman"/>
          <w:sz w:val="24"/>
          <w:szCs w:val="24"/>
          <w:lang w:val="en-GB"/>
        </w:rPr>
        <w:t xml:space="preserve"> </w:t>
      </w:r>
      <w:r w:rsidR="001F62A3" w:rsidRPr="00F56769">
        <w:rPr>
          <w:rFonts w:cs="Times New Roman"/>
          <w:sz w:val="24"/>
          <w:szCs w:val="24"/>
          <w:lang w:val="en-GB"/>
        </w:rPr>
        <w:t>international and national</w:t>
      </w:r>
      <w:r w:rsidRPr="00F56769">
        <w:rPr>
          <w:rFonts w:cs="Times New Roman"/>
          <w:sz w:val="24"/>
          <w:szCs w:val="24"/>
          <w:lang w:val="en-GB"/>
        </w:rPr>
        <w:t xml:space="preserve"> migrations, tourism</w:t>
      </w:r>
      <w:r w:rsidR="00335A1E" w:rsidRPr="00F56769">
        <w:rPr>
          <w:rFonts w:cs="Times New Roman"/>
          <w:sz w:val="24"/>
          <w:szCs w:val="24"/>
          <w:lang w:val="en-GB"/>
        </w:rPr>
        <w:t>, information and symbols</w:t>
      </w:r>
      <w:r w:rsidRPr="00F56769">
        <w:rPr>
          <w:rFonts w:cs="Times New Roman"/>
          <w:sz w:val="24"/>
          <w:szCs w:val="24"/>
          <w:lang w:val="en-GB"/>
        </w:rPr>
        <w:t xml:space="preserve"> circulation</w:t>
      </w:r>
      <w:r w:rsidR="00335A1E" w:rsidRPr="00F56769">
        <w:rPr>
          <w:rFonts w:cs="Times New Roman"/>
          <w:sz w:val="24"/>
          <w:szCs w:val="24"/>
          <w:lang w:val="en-GB"/>
        </w:rPr>
        <w:t>, nomadism</w:t>
      </w:r>
      <w:r w:rsidRPr="00F56769">
        <w:rPr>
          <w:rFonts w:cs="Times New Roman"/>
          <w:sz w:val="24"/>
          <w:szCs w:val="24"/>
          <w:lang w:val="en-GB"/>
        </w:rPr>
        <w:t>,</w:t>
      </w:r>
      <w:r w:rsidR="00335A1E" w:rsidRPr="00F56769">
        <w:rPr>
          <w:rFonts w:cs="Times New Roman"/>
          <w:sz w:val="24"/>
          <w:szCs w:val="24"/>
          <w:lang w:val="en-GB"/>
        </w:rPr>
        <w:t xml:space="preserve"> etc.) </w:t>
      </w:r>
      <w:proofErr w:type="gramStart"/>
      <w:r w:rsidR="00335A1E" w:rsidRPr="00F56769">
        <w:rPr>
          <w:rFonts w:cs="Times New Roman"/>
          <w:sz w:val="24"/>
          <w:szCs w:val="24"/>
          <w:lang w:val="en-GB"/>
        </w:rPr>
        <w:t>on</w:t>
      </w:r>
      <w:proofErr w:type="gramEnd"/>
      <w:r w:rsidR="00335A1E" w:rsidRPr="00F56769">
        <w:rPr>
          <w:rFonts w:cs="Times New Roman"/>
          <w:sz w:val="24"/>
          <w:szCs w:val="24"/>
          <w:lang w:val="en-GB"/>
        </w:rPr>
        <w:t xml:space="preserve"> </w:t>
      </w:r>
      <w:r w:rsidRPr="00F56769">
        <w:rPr>
          <w:rFonts w:cs="Times New Roman"/>
          <w:sz w:val="24"/>
          <w:szCs w:val="24"/>
          <w:lang w:val="en-GB"/>
        </w:rPr>
        <w:t>the constitution of “heritage” assets</w:t>
      </w:r>
      <w:r w:rsidR="00335A1E" w:rsidRPr="00F56769">
        <w:rPr>
          <w:rFonts w:cs="Times New Roman"/>
          <w:sz w:val="24"/>
          <w:szCs w:val="24"/>
          <w:lang w:val="en-GB"/>
        </w:rPr>
        <w:t xml:space="preserve"> (</w:t>
      </w:r>
      <w:r w:rsidRPr="00F56769">
        <w:rPr>
          <w:rFonts w:cs="Times New Roman"/>
          <w:sz w:val="24"/>
          <w:szCs w:val="24"/>
          <w:lang w:val="en-GB"/>
        </w:rPr>
        <w:t xml:space="preserve">which, </w:t>
      </w:r>
      <w:r w:rsidR="00987E2D" w:rsidRPr="00F56769">
        <w:rPr>
          <w:rFonts w:cs="Times New Roman"/>
          <w:sz w:val="24"/>
          <w:szCs w:val="24"/>
          <w:lang w:val="en-GB"/>
        </w:rPr>
        <w:t xml:space="preserve">from a constructivist point of view, </w:t>
      </w:r>
      <w:r w:rsidRPr="00F56769">
        <w:rPr>
          <w:rFonts w:cs="Times New Roman"/>
          <w:sz w:val="24"/>
          <w:szCs w:val="24"/>
          <w:lang w:val="en-GB"/>
        </w:rPr>
        <w:t xml:space="preserve">are </w:t>
      </w:r>
      <w:r w:rsidR="00987E2D" w:rsidRPr="00F56769">
        <w:rPr>
          <w:rFonts w:cs="Times New Roman"/>
          <w:sz w:val="24"/>
          <w:szCs w:val="24"/>
          <w:lang w:val="en-GB"/>
        </w:rPr>
        <w:t>“</w:t>
      </w:r>
      <w:r w:rsidR="00335A1E" w:rsidRPr="00F56769">
        <w:rPr>
          <w:rFonts w:cs="Times New Roman"/>
          <w:sz w:val="24"/>
          <w:szCs w:val="24"/>
          <w:lang w:val="en-GB"/>
        </w:rPr>
        <w:t>heritage</w:t>
      </w:r>
      <w:r w:rsidR="00987E2D" w:rsidRPr="00F56769">
        <w:rPr>
          <w:rFonts w:cs="Times New Roman"/>
          <w:sz w:val="24"/>
          <w:szCs w:val="24"/>
          <w:lang w:val="en-GB"/>
        </w:rPr>
        <w:t>”</w:t>
      </w:r>
      <w:r w:rsidR="00335A1E" w:rsidRPr="00F56769">
        <w:rPr>
          <w:rFonts w:cs="Times New Roman"/>
          <w:sz w:val="24"/>
          <w:szCs w:val="24"/>
          <w:lang w:val="en-GB"/>
        </w:rPr>
        <w:t xml:space="preserve"> </w:t>
      </w:r>
      <w:r w:rsidRPr="00F56769">
        <w:rPr>
          <w:rFonts w:cs="Times New Roman"/>
          <w:sz w:val="24"/>
          <w:szCs w:val="24"/>
          <w:lang w:val="en-GB"/>
        </w:rPr>
        <w:t>only because they are considered so</w:t>
      </w:r>
      <w:r w:rsidR="001F62A3" w:rsidRPr="00F56769">
        <w:rPr>
          <w:rFonts w:cs="Times New Roman"/>
          <w:sz w:val="24"/>
          <w:szCs w:val="24"/>
          <w:lang w:val="en-GB"/>
        </w:rPr>
        <w:t xml:space="preserve">). </w:t>
      </w:r>
      <w:r w:rsidR="005F70C9" w:rsidRPr="00F56769">
        <w:rPr>
          <w:rFonts w:cs="Times New Roman"/>
          <w:sz w:val="24"/>
          <w:szCs w:val="24"/>
          <w:lang w:val="en-GB"/>
        </w:rPr>
        <w:t xml:space="preserve">The issue focuses </w:t>
      </w:r>
      <w:r w:rsidR="001F62A3" w:rsidRPr="00F56769">
        <w:rPr>
          <w:rFonts w:cs="Times New Roman"/>
          <w:sz w:val="24"/>
          <w:szCs w:val="24"/>
          <w:lang w:val="en-GB"/>
        </w:rPr>
        <w:t>on circulatory dynamics</w:t>
      </w:r>
      <w:r w:rsidR="005F70C9" w:rsidRPr="00F56769">
        <w:rPr>
          <w:rFonts w:cs="Times New Roman"/>
          <w:sz w:val="24"/>
          <w:szCs w:val="24"/>
          <w:lang w:val="en-GB"/>
        </w:rPr>
        <w:t xml:space="preserve"> and “</w:t>
      </w:r>
      <w:r w:rsidR="001F62A3" w:rsidRPr="00F56769">
        <w:rPr>
          <w:rFonts w:cs="Times New Roman"/>
          <w:sz w:val="24"/>
          <w:szCs w:val="24"/>
          <w:lang w:val="en-GB"/>
        </w:rPr>
        <w:t>heritage</w:t>
      </w:r>
      <w:r w:rsidR="005F70C9" w:rsidRPr="00F56769">
        <w:rPr>
          <w:rFonts w:cs="Times New Roman"/>
          <w:sz w:val="24"/>
          <w:szCs w:val="24"/>
          <w:lang w:val="en-GB"/>
        </w:rPr>
        <w:t>”</w:t>
      </w:r>
      <w:r w:rsidR="001F62A3" w:rsidRPr="00F56769">
        <w:rPr>
          <w:rFonts w:cs="Times New Roman"/>
          <w:sz w:val="24"/>
          <w:szCs w:val="24"/>
          <w:lang w:val="en-GB"/>
        </w:rPr>
        <w:t xml:space="preserve"> </w:t>
      </w:r>
      <w:r w:rsidR="0081269C" w:rsidRPr="00F56769">
        <w:rPr>
          <w:rFonts w:cs="Times New Roman"/>
          <w:sz w:val="24"/>
          <w:szCs w:val="24"/>
          <w:lang w:val="en-GB"/>
        </w:rPr>
        <w:t>related</w:t>
      </w:r>
      <w:r w:rsidR="001F62A3" w:rsidRPr="00F56769">
        <w:rPr>
          <w:rFonts w:cs="Times New Roman"/>
          <w:sz w:val="24"/>
          <w:szCs w:val="24"/>
          <w:lang w:val="en-GB"/>
        </w:rPr>
        <w:t xml:space="preserve"> practices </w:t>
      </w:r>
      <w:r w:rsidR="005F70C9" w:rsidRPr="00F56769">
        <w:rPr>
          <w:rFonts w:cs="Times New Roman"/>
          <w:sz w:val="24"/>
          <w:szCs w:val="24"/>
          <w:lang w:val="en-GB"/>
        </w:rPr>
        <w:t xml:space="preserve">that </w:t>
      </w:r>
      <w:r w:rsidR="001F62A3" w:rsidRPr="00F56769">
        <w:rPr>
          <w:rFonts w:cs="Times New Roman"/>
          <w:sz w:val="24"/>
          <w:szCs w:val="24"/>
          <w:lang w:val="en-GB"/>
        </w:rPr>
        <w:t xml:space="preserve">are </w:t>
      </w:r>
      <w:r w:rsidR="005F70C9" w:rsidRPr="00F56769">
        <w:rPr>
          <w:rFonts w:cs="Times New Roman"/>
          <w:sz w:val="24"/>
          <w:szCs w:val="24"/>
          <w:lang w:val="en-GB"/>
        </w:rPr>
        <w:t xml:space="preserve">locally </w:t>
      </w:r>
      <w:r w:rsidR="00FF5ADE" w:rsidRPr="00F56769">
        <w:rPr>
          <w:rFonts w:cs="Times New Roman"/>
          <w:sz w:val="24"/>
          <w:szCs w:val="24"/>
          <w:lang w:val="en-GB"/>
        </w:rPr>
        <w:t xml:space="preserve">grounded </w:t>
      </w:r>
      <w:r w:rsidR="005F70C9" w:rsidRPr="00F56769">
        <w:rPr>
          <w:rFonts w:cs="Times New Roman"/>
          <w:sz w:val="24"/>
          <w:szCs w:val="24"/>
          <w:lang w:val="en-GB"/>
        </w:rPr>
        <w:t>and</w:t>
      </w:r>
      <w:r w:rsidR="00FF5ADE" w:rsidRPr="00F56769">
        <w:rPr>
          <w:rFonts w:cs="Times New Roman"/>
          <w:sz w:val="24"/>
          <w:szCs w:val="24"/>
          <w:lang w:val="en-GB"/>
        </w:rPr>
        <w:t xml:space="preserve"> transnational. F</w:t>
      </w:r>
      <w:r w:rsidR="001F62A3" w:rsidRPr="00F56769">
        <w:rPr>
          <w:rFonts w:cs="Times New Roman"/>
          <w:sz w:val="24"/>
          <w:szCs w:val="24"/>
          <w:lang w:val="en-GB"/>
        </w:rPr>
        <w:t>ull attention</w:t>
      </w:r>
      <w:r w:rsidR="00FF5ADE" w:rsidRPr="00F56769">
        <w:rPr>
          <w:rFonts w:cs="Times New Roman"/>
          <w:sz w:val="24"/>
          <w:szCs w:val="24"/>
          <w:lang w:val="en-GB"/>
        </w:rPr>
        <w:t xml:space="preserve"> will be given</w:t>
      </w:r>
      <w:r w:rsidR="001F62A3" w:rsidRPr="00F56769">
        <w:rPr>
          <w:rFonts w:cs="Times New Roman"/>
          <w:sz w:val="24"/>
          <w:szCs w:val="24"/>
          <w:lang w:val="en-GB"/>
        </w:rPr>
        <w:t xml:space="preserve"> to </w:t>
      </w:r>
      <w:r w:rsidR="005F70C9" w:rsidRPr="00F56769">
        <w:rPr>
          <w:rFonts w:cs="Times New Roman"/>
          <w:sz w:val="24"/>
          <w:szCs w:val="24"/>
          <w:lang w:val="en-GB"/>
        </w:rPr>
        <w:t xml:space="preserve">the </w:t>
      </w:r>
      <w:r w:rsidR="001F62A3" w:rsidRPr="00F56769">
        <w:rPr>
          <w:rFonts w:cs="Times New Roman"/>
          <w:sz w:val="24"/>
          <w:szCs w:val="24"/>
          <w:lang w:val="en-GB"/>
        </w:rPr>
        <w:t xml:space="preserve">networks </w:t>
      </w:r>
      <w:r w:rsidR="005F70C9" w:rsidRPr="00F56769">
        <w:rPr>
          <w:rFonts w:cs="Times New Roman"/>
          <w:sz w:val="24"/>
          <w:szCs w:val="24"/>
          <w:lang w:val="en-GB"/>
        </w:rPr>
        <w:t>where the</w:t>
      </w:r>
      <w:r w:rsidR="001F62A3" w:rsidRPr="00F56769">
        <w:rPr>
          <w:rFonts w:cs="Times New Roman"/>
          <w:sz w:val="24"/>
          <w:szCs w:val="24"/>
          <w:lang w:val="en-GB"/>
        </w:rPr>
        <w:t xml:space="preserve"> </w:t>
      </w:r>
      <w:r w:rsidR="000F2208" w:rsidRPr="00F56769">
        <w:rPr>
          <w:rFonts w:cs="Times New Roman"/>
          <w:sz w:val="24"/>
          <w:szCs w:val="24"/>
          <w:lang w:val="en-GB"/>
        </w:rPr>
        <w:t>“</w:t>
      </w:r>
      <w:r w:rsidR="001F62A3" w:rsidRPr="00F56769">
        <w:rPr>
          <w:rFonts w:cs="Times New Roman"/>
          <w:sz w:val="24"/>
          <w:szCs w:val="24"/>
          <w:lang w:val="en-GB"/>
        </w:rPr>
        <w:t>goods</w:t>
      </w:r>
      <w:r w:rsidR="000F2208" w:rsidRPr="00F56769">
        <w:rPr>
          <w:rFonts w:cs="Times New Roman"/>
          <w:sz w:val="24"/>
          <w:szCs w:val="24"/>
          <w:lang w:val="en-GB"/>
        </w:rPr>
        <w:t>”</w:t>
      </w:r>
      <w:r w:rsidR="001F62A3" w:rsidRPr="00F56769">
        <w:rPr>
          <w:rFonts w:cs="Times New Roman"/>
          <w:sz w:val="24"/>
          <w:szCs w:val="24"/>
          <w:lang w:val="en-GB"/>
        </w:rPr>
        <w:t xml:space="preserve"> and practices</w:t>
      </w:r>
      <w:r w:rsidR="000F2208" w:rsidRPr="00F56769">
        <w:rPr>
          <w:rFonts w:cs="Times New Roman"/>
          <w:sz w:val="24"/>
          <w:szCs w:val="24"/>
          <w:lang w:val="en-GB"/>
        </w:rPr>
        <w:t xml:space="preserve"> are located and/or circulate</w:t>
      </w:r>
      <w:r w:rsidR="001F62A3" w:rsidRPr="00F56769">
        <w:rPr>
          <w:rFonts w:cs="Times New Roman"/>
          <w:sz w:val="24"/>
          <w:szCs w:val="24"/>
          <w:lang w:val="en-GB"/>
        </w:rPr>
        <w:t xml:space="preserve">. We </w:t>
      </w:r>
      <w:r w:rsidR="000F2208" w:rsidRPr="00F56769">
        <w:rPr>
          <w:rFonts w:cs="Times New Roman"/>
          <w:sz w:val="24"/>
          <w:szCs w:val="24"/>
          <w:lang w:val="en-GB"/>
        </w:rPr>
        <w:t>will apprehend</w:t>
      </w:r>
      <w:r w:rsidR="001F62A3" w:rsidRPr="00F56769">
        <w:rPr>
          <w:rFonts w:cs="Times New Roman"/>
          <w:sz w:val="24"/>
          <w:szCs w:val="24"/>
          <w:lang w:val="en-GB"/>
        </w:rPr>
        <w:t xml:space="preserve"> the multiple spaces </w:t>
      </w:r>
      <w:r w:rsidR="0030114A">
        <w:rPr>
          <w:rFonts w:cs="Times New Roman"/>
          <w:sz w:val="24"/>
          <w:szCs w:val="24"/>
          <w:lang w:val="en-GB"/>
        </w:rPr>
        <w:t>—</w:t>
      </w:r>
      <w:r w:rsidR="001F62A3" w:rsidRPr="00F56769">
        <w:rPr>
          <w:rFonts w:cs="Times New Roman"/>
          <w:sz w:val="24"/>
          <w:szCs w:val="24"/>
          <w:lang w:val="en-GB"/>
        </w:rPr>
        <w:t xml:space="preserve">physical </w:t>
      </w:r>
      <w:r w:rsidR="005F70C9" w:rsidRPr="00F56769">
        <w:rPr>
          <w:rFonts w:cs="Times New Roman"/>
          <w:sz w:val="24"/>
          <w:szCs w:val="24"/>
          <w:lang w:val="en-GB"/>
        </w:rPr>
        <w:t>or</w:t>
      </w:r>
      <w:r w:rsidR="001F62A3" w:rsidRPr="00F56769">
        <w:rPr>
          <w:rFonts w:cs="Times New Roman"/>
          <w:sz w:val="24"/>
          <w:szCs w:val="24"/>
          <w:lang w:val="en-GB"/>
        </w:rPr>
        <w:t xml:space="preserve"> virtual</w:t>
      </w:r>
      <w:r w:rsidR="00F20283" w:rsidRPr="00F56769">
        <w:rPr>
          <w:rFonts w:cs="Times New Roman"/>
          <w:sz w:val="24"/>
          <w:szCs w:val="24"/>
          <w:lang w:val="en-GB"/>
        </w:rPr>
        <w:noBreakHyphen/>
      </w:r>
      <w:r w:rsidR="005F70C9" w:rsidRPr="00F56769">
        <w:rPr>
          <w:rFonts w:cs="Times New Roman"/>
          <w:sz w:val="24"/>
          <w:szCs w:val="24"/>
          <w:lang w:val="en-GB"/>
        </w:rPr>
        <w:t>crossed</w:t>
      </w:r>
      <w:r w:rsidR="001F62A3" w:rsidRPr="00F56769">
        <w:rPr>
          <w:rFonts w:cs="Times New Roman"/>
          <w:sz w:val="24"/>
          <w:szCs w:val="24"/>
          <w:lang w:val="en-GB"/>
        </w:rPr>
        <w:t xml:space="preserve"> by </w:t>
      </w:r>
      <w:r w:rsidR="005F70C9" w:rsidRPr="00F56769">
        <w:rPr>
          <w:rFonts w:cs="Times New Roman"/>
          <w:sz w:val="24"/>
          <w:szCs w:val="24"/>
          <w:lang w:val="en-GB"/>
        </w:rPr>
        <w:t>the “</w:t>
      </w:r>
      <w:r w:rsidR="001F62A3" w:rsidRPr="00F56769">
        <w:rPr>
          <w:rFonts w:cs="Times New Roman"/>
          <w:sz w:val="24"/>
          <w:szCs w:val="24"/>
          <w:lang w:val="en-GB"/>
        </w:rPr>
        <w:t>heritage</w:t>
      </w:r>
      <w:r w:rsidR="005F70C9" w:rsidRPr="00F56769">
        <w:rPr>
          <w:rFonts w:cs="Times New Roman"/>
          <w:sz w:val="24"/>
          <w:szCs w:val="24"/>
          <w:lang w:val="en-GB"/>
        </w:rPr>
        <w:t>”</w:t>
      </w:r>
      <w:r w:rsidR="001F62A3" w:rsidRPr="00F56769">
        <w:rPr>
          <w:rFonts w:cs="Times New Roman"/>
          <w:sz w:val="24"/>
          <w:szCs w:val="24"/>
          <w:lang w:val="en-GB"/>
        </w:rPr>
        <w:t xml:space="preserve"> actors (migrants, tourists, </w:t>
      </w:r>
      <w:r w:rsidR="00811628" w:rsidRPr="00F56769">
        <w:rPr>
          <w:rFonts w:cs="Times New Roman"/>
          <w:sz w:val="24"/>
          <w:szCs w:val="24"/>
          <w:lang w:val="en-GB"/>
        </w:rPr>
        <w:t>volunteers, neo-</w:t>
      </w:r>
      <w:proofErr w:type="spellStart"/>
      <w:r w:rsidR="00811628" w:rsidRPr="00F56769">
        <w:rPr>
          <w:rFonts w:cs="Times New Roman"/>
          <w:sz w:val="24"/>
          <w:szCs w:val="24"/>
          <w:lang w:val="en-GB"/>
        </w:rPr>
        <w:t>rurals</w:t>
      </w:r>
      <w:proofErr w:type="spellEnd"/>
      <w:r w:rsidR="00811628" w:rsidRPr="00F56769">
        <w:rPr>
          <w:rFonts w:cs="Times New Roman"/>
          <w:sz w:val="24"/>
          <w:szCs w:val="24"/>
          <w:lang w:val="en-GB"/>
        </w:rPr>
        <w:t>, etc.) as connected and interdependent places where various “</w:t>
      </w:r>
      <w:r w:rsidR="005F70C9" w:rsidRPr="00F56769">
        <w:rPr>
          <w:rFonts w:cs="Times New Roman"/>
          <w:sz w:val="24"/>
          <w:szCs w:val="24"/>
          <w:lang w:val="en-GB"/>
        </w:rPr>
        <w:t>products</w:t>
      </w:r>
      <w:r w:rsidR="00811628" w:rsidRPr="00F56769">
        <w:rPr>
          <w:rFonts w:cs="Times New Roman"/>
          <w:sz w:val="24"/>
          <w:szCs w:val="24"/>
          <w:lang w:val="en-GB"/>
        </w:rPr>
        <w:t xml:space="preserve">” (music, museums, feasts, </w:t>
      </w:r>
      <w:r w:rsidR="00987E2D" w:rsidRPr="00F56769">
        <w:rPr>
          <w:rFonts w:cs="Times New Roman"/>
          <w:sz w:val="24"/>
          <w:szCs w:val="24"/>
          <w:lang w:val="en-GB"/>
        </w:rPr>
        <w:t>and objects</w:t>
      </w:r>
      <w:r w:rsidR="000F2208" w:rsidRPr="00F56769">
        <w:rPr>
          <w:rFonts w:cs="Times New Roman"/>
          <w:sz w:val="24"/>
          <w:szCs w:val="24"/>
          <w:lang w:val="en-GB"/>
        </w:rPr>
        <w:t>)</w:t>
      </w:r>
      <w:r w:rsidR="00811628" w:rsidRPr="00F56769">
        <w:rPr>
          <w:rFonts w:cs="Times New Roman"/>
          <w:sz w:val="24"/>
          <w:szCs w:val="24"/>
          <w:lang w:val="en-GB"/>
        </w:rPr>
        <w:t xml:space="preserve"> are </w:t>
      </w:r>
      <w:r w:rsidR="000F2208" w:rsidRPr="00F56769">
        <w:rPr>
          <w:rFonts w:cs="Times New Roman"/>
          <w:sz w:val="24"/>
          <w:szCs w:val="24"/>
          <w:lang w:val="en-GB"/>
        </w:rPr>
        <w:t xml:space="preserve">defined </w:t>
      </w:r>
      <w:r w:rsidR="00811628" w:rsidRPr="00F56769">
        <w:rPr>
          <w:rFonts w:cs="Times New Roman"/>
          <w:sz w:val="24"/>
          <w:szCs w:val="24"/>
          <w:lang w:val="en-GB"/>
        </w:rPr>
        <w:t xml:space="preserve">as “heritage”. </w:t>
      </w:r>
      <w:r w:rsidR="00987E2D" w:rsidRPr="00F56769">
        <w:rPr>
          <w:rFonts w:cs="Times New Roman"/>
          <w:sz w:val="24"/>
          <w:szCs w:val="24"/>
          <w:lang w:val="en-GB"/>
        </w:rPr>
        <w:t>In an attempt to leave</w:t>
      </w:r>
      <w:r w:rsidR="000F2208" w:rsidRPr="00F56769">
        <w:rPr>
          <w:rFonts w:cs="Times New Roman"/>
          <w:sz w:val="24"/>
          <w:szCs w:val="24"/>
          <w:lang w:val="en-GB"/>
        </w:rPr>
        <w:t xml:space="preserve"> aside</w:t>
      </w:r>
      <w:r w:rsidR="00811628" w:rsidRPr="00F56769">
        <w:rPr>
          <w:rFonts w:cs="Times New Roman"/>
          <w:sz w:val="24"/>
          <w:szCs w:val="24"/>
          <w:lang w:val="en-GB"/>
        </w:rPr>
        <w:t xml:space="preserve"> binary approach</w:t>
      </w:r>
      <w:r w:rsidR="000F2208" w:rsidRPr="00F56769">
        <w:rPr>
          <w:rFonts w:cs="Times New Roman"/>
          <w:sz w:val="24"/>
          <w:szCs w:val="24"/>
          <w:lang w:val="en-GB"/>
        </w:rPr>
        <w:t>es</w:t>
      </w:r>
      <w:r w:rsidR="00811628" w:rsidRPr="00F56769">
        <w:rPr>
          <w:rFonts w:cs="Times New Roman"/>
          <w:sz w:val="24"/>
          <w:szCs w:val="24"/>
          <w:lang w:val="en-GB"/>
        </w:rPr>
        <w:t xml:space="preserve"> </w:t>
      </w:r>
      <w:r w:rsidR="000F2208" w:rsidRPr="00F56769">
        <w:rPr>
          <w:rFonts w:cs="Times New Roman"/>
          <w:sz w:val="24"/>
          <w:szCs w:val="24"/>
          <w:lang w:val="en-GB"/>
        </w:rPr>
        <w:t xml:space="preserve">such as </w:t>
      </w:r>
      <w:r w:rsidR="00591ADB" w:rsidRPr="00F56769">
        <w:rPr>
          <w:rFonts w:cs="Times New Roman"/>
          <w:sz w:val="24"/>
          <w:szCs w:val="24"/>
          <w:lang w:val="en-GB"/>
        </w:rPr>
        <w:t xml:space="preserve">those </w:t>
      </w:r>
      <w:r w:rsidR="000F2208" w:rsidRPr="00F56769">
        <w:rPr>
          <w:rFonts w:cs="Times New Roman"/>
          <w:sz w:val="24"/>
          <w:szCs w:val="24"/>
          <w:lang w:val="en-GB"/>
        </w:rPr>
        <w:t xml:space="preserve">opposing </w:t>
      </w:r>
      <w:r w:rsidR="00987E2D" w:rsidRPr="00F56769">
        <w:rPr>
          <w:rFonts w:cs="Times New Roman"/>
          <w:sz w:val="24"/>
          <w:szCs w:val="24"/>
          <w:lang w:val="en-GB"/>
        </w:rPr>
        <w:t>“</w:t>
      </w:r>
      <w:r w:rsidR="000F2208" w:rsidRPr="00F56769">
        <w:rPr>
          <w:rFonts w:cs="Times New Roman"/>
          <w:sz w:val="24"/>
          <w:szCs w:val="24"/>
          <w:lang w:val="en-GB"/>
        </w:rPr>
        <w:t>country of origin</w:t>
      </w:r>
      <w:r w:rsidR="00987E2D" w:rsidRPr="00F56769">
        <w:rPr>
          <w:rFonts w:cs="Times New Roman"/>
          <w:sz w:val="24"/>
          <w:szCs w:val="24"/>
          <w:lang w:val="en-GB"/>
        </w:rPr>
        <w:t>”</w:t>
      </w:r>
      <w:r w:rsidR="000F2208" w:rsidRPr="00F56769">
        <w:rPr>
          <w:rFonts w:cs="Times New Roman"/>
          <w:sz w:val="24"/>
          <w:szCs w:val="24"/>
          <w:lang w:val="en-GB"/>
        </w:rPr>
        <w:t xml:space="preserve"> to </w:t>
      </w:r>
      <w:r w:rsidR="00987E2D" w:rsidRPr="00F56769">
        <w:rPr>
          <w:rFonts w:cs="Times New Roman"/>
          <w:sz w:val="24"/>
          <w:szCs w:val="24"/>
          <w:lang w:val="en-GB"/>
        </w:rPr>
        <w:t>“</w:t>
      </w:r>
      <w:r w:rsidR="000F2208" w:rsidRPr="00F56769">
        <w:rPr>
          <w:rFonts w:cs="Times New Roman"/>
          <w:sz w:val="24"/>
          <w:szCs w:val="24"/>
          <w:lang w:val="en-GB"/>
        </w:rPr>
        <w:t>country of residence</w:t>
      </w:r>
      <w:r w:rsidR="00987E2D" w:rsidRPr="00F56769">
        <w:rPr>
          <w:rFonts w:cs="Times New Roman"/>
          <w:sz w:val="24"/>
          <w:szCs w:val="24"/>
          <w:lang w:val="en-GB"/>
        </w:rPr>
        <w:t>”</w:t>
      </w:r>
      <w:r w:rsidR="0030114A">
        <w:rPr>
          <w:rFonts w:cs="Times New Roman"/>
          <w:sz w:val="24"/>
          <w:szCs w:val="24"/>
          <w:lang w:val="en-GB"/>
        </w:rPr>
        <w:t>—</w:t>
      </w:r>
      <w:r w:rsidR="00811628" w:rsidRPr="00F56769">
        <w:rPr>
          <w:rFonts w:cs="Times New Roman"/>
          <w:sz w:val="24"/>
          <w:szCs w:val="24"/>
          <w:lang w:val="en-GB"/>
        </w:rPr>
        <w:t xml:space="preserve">and </w:t>
      </w:r>
      <w:r w:rsidR="00987E2D" w:rsidRPr="00F56769">
        <w:rPr>
          <w:rFonts w:cs="Times New Roman"/>
          <w:sz w:val="24"/>
          <w:szCs w:val="24"/>
          <w:lang w:val="en-GB"/>
        </w:rPr>
        <w:t xml:space="preserve">the </w:t>
      </w:r>
      <w:r w:rsidR="00591ADB" w:rsidRPr="00F56769">
        <w:rPr>
          <w:rFonts w:cs="Times New Roman"/>
          <w:sz w:val="24"/>
          <w:szCs w:val="24"/>
          <w:lang w:val="en-GB"/>
        </w:rPr>
        <w:t>related</w:t>
      </w:r>
      <w:r w:rsidR="000F2208" w:rsidRPr="00F56769">
        <w:rPr>
          <w:rFonts w:cs="Times New Roman"/>
          <w:sz w:val="24"/>
          <w:szCs w:val="24"/>
          <w:lang w:val="en-GB"/>
        </w:rPr>
        <w:t xml:space="preserve"> </w:t>
      </w:r>
      <w:r w:rsidR="00811628" w:rsidRPr="00F56769">
        <w:rPr>
          <w:rFonts w:cs="Times New Roman"/>
          <w:sz w:val="24"/>
          <w:szCs w:val="24"/>
          <w:lang w:val="en-GB"/>
        </w:rPr>
        <w:t xml:space="preserve">questions </w:t>
      </w:r>
      <w:r w:rsidR="00591ADB" w:rsidRPr="00F56769">
        <w:rPr>
          <w:rFonts w:cs="Times New Roman"/>
          <w:sz w:val="24"/>
          <w:szCs w:val="24"/>
          <w:lang w:val="en-GB"/>
        </w:rPr>
        <w:t>around</w:t>
      </w:r>
      <w:r w:rsidR="00811628" w:rsidRPr="00F56769">
        <w:rPr>
          <w:rFonts w:cs="Times New Roman"/>
          <w:sz w:val="24"/>
          <w:szCs w:val="24"/>
          <w:lang w:val="en-GB"/>
        </w:rPr>
        <w:t xml:space="preserve"> the</w:t>
      </w:r>
      <w:r w:rsidR="000F2208" w:rsidRPr="00F56769">
        <w:rPr>
          <w:rFonts w:cs="Times New Roman"/>
          <w:sz w:val="24"/>
          <w:szCs w:val="24"/>
          <w:lang w:val="en-GB"/>
        </w:rPr>
        <w:t xml:space="preserve"> potential los</w:t>
      </w:r>
      <w:r w:rsidR="00591ADB" w:rsidRPr="00F56769">
        <w:rPr>
          <w:rFonts w:cs="Times New Roman"/>
          <w:sz w:val="24"/>
          <w:szCs w:val="24"/>
          <w:lang w:val="en-GB"/>
        </w:rPr>
        <w:t>s</w:t>
      </w:r>
      <w:r w:rsidR="000F2208" w:rsidRPr="00F56769">
        <w:rPr>
          <w:rFonts w:cs="Times New Roman"/>
          <w:sz w:val="24"/>
          <w:szCs w:val="24"/>
          <w:lang w:val="en-GB"/>
        </w:rPr>
        <w:t xml:space="preserve">es involved by </w:t>
      </w:r>
      <w:r w:rsidR="00FF5ADE" w:rsidRPr="00F56769">
        <w:rPr>
          <w:rFonts w:cs="Times New Roman"/>
          <w:sz w:val="24"/>
          <w:szCs w:val="24"/>
          <w:lang w:val="en-GB"/>
        </w:rPr>
        <w:t>mobility</w:t>
      </w:r>
      <w:r w:rsidR="0030114A">
        <w:rPr>
          <w:rFonts w:cs="Times New Roman"/>
          <w:lang w:val="en-GB"/>
        </w:rPr>
        <w:t>—</w:t>
      </w:r>
      <w:r w:rsidR="000F2208" w:rsidRPr="00F56769">
        <w:rPr>
          <w:rFonts w:cs="Times New Roman"/>
          <w:sz w:val="24"/>
          <w:szCs w:val="24"/>
          <w:lang w:val="en-GB"/>
        </w:rPr>
        <w:t xml:space="preserve"> </w:t>
      </w:r>
      <w:r w:rsidR="00811628" w:rsidRPr="00F56769">
        <w:rPr>
          <w:rFonts w:cs="Times New Roman"/>
          <w:sz w:val="24"/>
          <w:szCs w:val="24"/>
          <w:lang w:val="en-GB"/>
        </w:rPr>
        <w:t xml:space="preserve">we </w:t>
      </w:r>
      <w:r w:rsidR="000F2208" w:rsidRPr="00F56769">
        <w:rPr>
          <w:rFonts w:cs="Times New Roman"/>
          <w:sz w:val="24"/>
          <w:szCs w:val="24"/>
          <w:lang w:val="en-GB"/>
        </w:rPr>
        <w:t xml:space="preserve">are </w:t>
      </w:r>
      <w:r w:rsidR="00811628" w:rsidRPr="00F56769">
        <w:rPr>
          <w:rFonts w:cs="Times New Roman"/>
          <w:sz w:val="24"/>
          <w:szCs w:val="24"/>
          <w:lang w:val="en-GB"/>
        </w:rPr>
        <w:t>look</w:t>
      </w:r>
      <w:r w:rsidR="000F2208" w:rsidRPr="00F56769">
        <w:rPr>
          <w:rFonts w:cs="Times New Roman"/>
          <w:sz w:val="24"/>
          <w:szCs w:val="24"/>
          <w:lang w:val="en-GB"/>
        </w:rPr>
        <w:t>ing</w:t>
      </w:r>
      <w:r w:rsidR="00811628" w:rsidRPr="00F56769">
        <w:rPr>
          <w:rFonts w:cs="Times New Roman"/>
          <w:sz w:val="24"/>
          <w:szCs w:val="24"/>
          <w:lang w:val="en-GB"/>
        </w:rPr>
        <w:t xml:space="preserve"> for studies reveal</w:t>
      </w:r>
      <w:r w:rsidR="00591ADB" w:rsidRPr="00F56769">
        <w:rPr>
          <w:rFonts w:cs="Times New Roman"/>
          <w:sz w:val="24"/>
          <w:szCs w:val="24"/>
          <w:lang w:val="en-GB"/>
        </w:rPr>
        <w:t>ing</w:t>
      </w:r>
      <w:r w:rsidR="00811628" w:rsidRPr="00F56769">
        <w:rPr>
          <w:rFonts w:cs="Times New Roman"/>
          <w:sz w:val="24"/>
          <w:szCs w:val="24"/>
          <w:lang w:val="en-GB"/>
        </w:rPr>
        <w:t xml:space="preserve"> network relations and “in-between” situations</w:t>
      </w:r>
      <w:r w:rsidR="000F2208" w:rsidRPr="00F56769">
        <w:rPr>
          <w:rFonts w:cs="Times New Roman"/>
          <w:sz w:val="24"/>
          <w:szCs w:val="24"/>
          <w:lang w:val="en-GB"/>
        </w:rPr>
        <w:t xml:space="preserve"> in which </w:t>
      </w:r>
      <w:r w:rsidR="00591ADB" w:rsidRPr="00F56769">
        <w:rPr>
          <w:rFonts w:cs="Times New Roman"/>
          <w:sz w:val="24"/>
          <w:szCs w:val="24"/>
          <w:lang w:val="en-GB"/>
        </w:rPr>
        <w:t>“</w:t>
      </w:r>
      <w:proofErr w:type="spellStart"/>
      <w:r w:rsidR="000F2208" w:rsidRPr="00F56769">
        <w:rPr>
          <w:rFonts w:cs="Times New Roman"/>
          <w:sz w:val="24"/>
          <w:szCs w:val="24"/>
          <w:lang w:val="en-GB"/>
        </w:rPr>
        <w:t>heritagization</w:t>
      </w:r>
      <w:proofErr w:type="spellEnd"/>
      <w:r w:rsidR="00591ADB" w:rsidRPr="00F56769">
        <w:rPr>
          <w:rFonts w:cs="Times New Roman"/>
          <w:sz w:val="24"/>
          <w:szCs w:val="24"/>
          <w:lang w:val="en-GB"/>
        </w:rPr>
        <w:t>”</w:t>
      </w:r>
      <w:r w:rsidR="000F2208" w:rsidRPr="00F56769">
        <w:rPr>
          <w:rFonts w:cs="Times New Roman"/>
          <w:sz w:val="24"/>
          <w:szCs w:val="24"/>
          <w:lang w:val="en-GB"/>
        </w:rPr>
        <w:t xml:space="preserve"> processes take place</w:t>
      </w:r>
      <w:r w:rsidR="00811628" w:rsidRPr="00F56769">
        <w:rPr>
          <w:rFonts w:cs="Times New Roman"/>
          <w:sz w:val="24"/>
          <w:szCs w:val="24"/>
          <w:lang w:val="en-GB"/>
        </w:rPr>
        <w:t>.</w:t>
      </w:r>
    </w:p>
    <w:p w:rsidR="00100B22" w:rsidRPr="00F56769" w:rsidRDefault="00100B22">
      <w:pPr>
        <w:spacing w:line="276" w:lineRule="auto"/>
        <w:jc w:val="both"/>
        <w:rPr>
          <w:lang w:val="en-GB"/>
        </w:rPr>
      </w:pPr>
    </w:p>
    <w:p w:rsidR="00100B22" w:rsidRPr="00F56769" w:rsidRDefault="00F20283" w:rsidP="00811628">
      <w:pPr>
        <w:numPr>
          <w:ilvl w:val="0"/>
          <w:numId w:val="2"/>
        </w:numPr>
        <w:spacing w:line="276" w:lineRule="auto"/>
        <w:jc w:val="both"/>
        <w:rPr>
          <w:lang w:val="en-GB"/>
        </w:rPr>
      </w:pPr>
      <w:r w:rsidRPr="00F56769">
        <w:rPr>
          <w:rFonts w:cs="Times New Roman"/>
          <w:lang w:val="en-GB"/>
        </w:rPr>
        <w:t>A first set of questions aims</w:t>
      </w:r>
      <w:r w:rsidR="00811628" w:rsidRPr="00F56769">
        <w:rPr>
          <w:rFonts w:cs="Times New Roman"/>
          <w:lang w:val="en-GB"/>
        </w:rPr>
        <w:t xml:space="preserve"> to understand who </w:t>
      </w:r>
      <w:r w:rsidRPr="00F56769">
        <w:rPr>
          <w:rFonts w:cs="Times New Roman"/>
          <w:lang w:val="en-GB"/>
        </w:rPr>
        <w:t xml:space="preserve">are the </w:t>
      </w:r>
      <w:r w:rsidR="00811628" w:rsidRPr="00F56769">
        <w:rPr>
          <w:rFonts w:cs="Times New Roman"/>
          <w:lang w:val="en-GB"/>
        </w:rPr>
        <w:t>individuals</w:t>
      </w:r>
      <w:r w:rsidRPr="00F56769">
        <w:rPr>
          <w:rFonts w:cs="Times New Roman"/>
          <w:lang w:val="en-GB"/>
        </w:rPr>
        <w:noBreakHyphen/>
      </w:r>
      <w:r w:rsidR="00811628" w:rsidRPr="00F56769">
        <w:rPr>
          <w:rFonts w:cs="Times New Roman"/>
          <w:lang w:val="en-GB"/>
        </w:rPr>
        <w:t>migrants, politicians, tourist</w:t>
      </w:r>
      <w:r w:rsidR="00FF5ADE" w:rsidRPr="00F56769">
        <w:rPr>
          <w:rFonts w:cs="Times New Roman"/>
          <w:lang w:val="en-GB"/>
        </w:rPr>
        <w:t>s</w:t>
      </w:r>
      <w:r w:rsidR="00811628" w:rsidRPr="00F56769">
        <w:rPr>
          <w:rFonts w:cs="Times New Roman"/>
          <w:lang w:val="en-GB"/>
        </w:rPr>
        <w:t xml:space="preserve"> and </w:t>
      </w:r>
      <w:r w:rsidR="00F32F97" w:rsidRPr="00F56769">
        <w:rPr>
          <w:rFonts w:cs="Times New Roman"/>
          <w:lang w:val="en-GB"/>
        </w:rPr>
        <w:t>cultural entrepreneurs</w:t>
      </w:r>
      <w:r w:rsidRPr="00F56769">
        <w:rPr>
          <w:rFonts w:cs="Times New Roman"/>
          <w:lang w:val="en-GB"/>
        </w:rPr>
        <w:noBreakHyphen/>
        <w:t xml:space="preserve">who </w:t>
      </w:r>
      <w:r w:rsidR="000F2208" w:rsidRPr="00F56769">
        <w:rPr>
          <w:rFonts w:cs="Times New Roman"/>
          <w:lang w:val="en-GB"/>
        </w:rPr>
        <w:t>contribut</w:t>
      </w:r>
      <w:r w:rsidRPr="00F56769">
        <w:rPr>
          <w:rFonts w:cs="Times New Roman"/>
          <w:lang w:val="en-GB"/>
        </w:rPr>
        <w:t>e</w:t>
      </w:r>
      <w:r w:rsidR="000F2208" w:rsidRPr="00F56769">
        <w:rPr>
          <w:rFonts w:cs="Times New Roman"/>
          <w:lang w:val="en-GB"/>
        </w:rPr>
        <w:t xml:space="preserve"> to create</w:t>
      </w:r>
      <w:r w:rsidR="00811628" w:rsidRPr="00F56769">
        <w:rPr>
          <w:rFonts w:cs="Times New Roman"/>
          <w:lang w:val="en-GB"/>
        </w:rPr>
        <w:t xml:space="preserve"> </w:t>
      </w:r>
      <w:r w:rsidR="000F2208" w:rsidRPr="00F56769">
        <w:rPr>
          <w:rFonts w:cs="Times New Roman"/>
          <w:lang w:val="en-GB"/>
        </w:rPr>
        <w:t>“</w:t>
      </w:r>
      <w:r w:rsidR="00811628" w:rsidRPr="00F56769">
        <w:rPr>
          <w:rFonts w:cs="Times New Roman"/>
          <w:lang w:val="en-GB"/>
        </w:rPr>
        <w:t>heritage</w:t>
      </w:r>
      <w:r w:rsidR="000F2208" w:rsidRPr="00F56769">
        <w:rPr>
          <w:rFonts w:cs="Times New Roman"/>
          <w:lang w:val="en-GB"/>
        </w:rPr>
        <w:t xml:space="preserve">” in </w:t>
      </w:r>
      <w:r w:rsidR="00EF70F5" w:rsidRPr="00F56769">
        <w:rPr>
          <w:rFonts w:cs="Times New Roman"/>
          <w:lang w:val="en-GB"/>
        </w:rPr>
        <w:t>contexts of increased mobility</w:t>
      </w:r>
      <w:r w:rsidR="00811628" w:rsidRPr="00F56769">
        <w:rPr>
          <w:rFonts w:cs="Times New Roman"/>
          <w:lang w:val="en-GB"/>
        </w:rPr>
        <w:t>. Wh</w:t>
      </w:r>
      <w:r w:rsidRPr="00F56769">
        <w:rPr>
          <w:rFonts w:cs="Times New Roman"/>
          <w:lang w:val="en-GB"/>
        </w:rPr>
        <w:t>at</w:t>
      </w:r>
      <w:r w:rsidR="00811628" w:rsidRPr="00F56769">
        <w:rPr>
          <w:rFonts w:cs="Times New Roman"/>
          <w:lang w:val="en-GB"/>
        </w:rPr>
        <w:t xml:space="preserve"> resources and regional, national or international networks do they </w:t>
      </w:r>
      <w:r w:rsidR="000F2208" w:rsidRPr="00F56769">
        <w:rPr>
          <w:rFonts w:cs="Times New Roman"/>
          <w:lang w:val="en-GB"/>
        </w:rPr>
        <w:t>mobili</w:t>
      </w:r>
      <w:r w:rsidR="00F56769">
        <w:rPr>
          <w:rFonts w:cs="Times New Roman"/>
          <w:lang w:val="en-GB"/>
        </w:rPr>
        <w:t>s</w:t>
      </w:r>
      <w:r w:rsidR="000F2208" w:rsidRPr="00F56769">
        <w:rPr>
          <w:rFonts w:cs="Times New Roman"/>
          <w:lang w:val="en-GB"/>
        </w:rPr>
        <w:t>e</w:t>
      </w:r>
      <w:r w:rsidR="00811628" w:rsidRPr="00F56769">
        <w:rPr>
          <w:rFonts w:cs="Times New Roman"/>
          <w:lang w:val="en-GB"/>
        </w:rPr>
        <w:t xml:space="preserve">? </w:t>
      </w:r>
      <w:r w:rsidRPr="00F56769">
        <w:rPr>
          <w:rFonts w:cs="Times New Roman"/>
          <w:lang w:val="en-GB"/>
        </w:rPr>
        <w:t>How do they</w:t>
      </w:r>
      <w:r w:rsidR="00811628" w:rsidRPr="00F56769">
        <w:rPr>
          <w:rFonts w:cs="Times New Roman"/>
          <w:lang w:val="en-GB"/>
        </w:rPr>
        <w:t xml:space="preserve"> engage with </w:t>
      </w:r>
      <w:r w:rsidRPr="00F56769">
        <w:rPr>
          <w:rFonts w:cs="Times New Roman"/>
          <w:lang w:val="en-GB"/>
        </w:rPr>
        <w:t>“</w:t>
      </w:r>
      <w:r w:rsidR="00811628" w:rsidRPr="00F56769">
        <w:rPr>
          <w:rFonts w:cs="Times New Roman"/>
          <w:lang w:val="en-GB"/>
        </w:rPr>
        <w:t>heritage</w:t>
      </w:r>
      <w:r w:rsidRPr="00F56769">
        <w:rPr>
          <w:rFonts w:cs="Times New Roman"/>
          <w:lang w:val="en-GB"/>
        </w:rPr>
        <w:t xml:space="preserve">” </w:t>
      </w:r>
      <w:r w:rsidR="00811628" w:rsidRPr="00F56769">
        <w:rPr>
          <w:rFonts w:cs="Times New Roman"/>
          <w:lang w:val="en-GB"/>
        </w:rPr>
        <w:t>institutions</w:t>
      </w:r>
      <w:r w:rsidRPr="00F56769">
        <w:rPr>
          <w:rFonts w:cs="Times New Roman"/>
          <w:lang w:val="en-GB"/>
        </w:rPr>
        <w:t>?</w:t>
      </w:r>
      <w:r w:rsidR="00811628" w:rsidRPr="00F56769">
        <w:rPr>
          <w:rFonts w:cs="Times New Roman"/>
          <w:lang w:val="en-GB"/>
        </w:rPr>
        <w:t xml:space="preserve"> </w:t>
      </w:r>
      <w:r w:rsidRPr="00F56769">
        <w:rPr>
          <w:rFonts w:cs="Times New Roman"/>
          <w:lang w:val="en-GB"/>
        </w:rPr>
        <w:t>Conversely</w:t>
      </w:r>
      <w:r w:rsidR="00811628" w:rsidRPr="00F56769">
        <w:rPr>
          <w:rFonts w:cs="Times New Roman"/>
          <w:lang w:val="en-GB"/>
        </w:rPr>
        <w:t xml:space="preserve">, how do </w:t>
      </w:r>
      <w:r w:rsidRPr="00F56769">
        <w:rPr>
          <w:rFonts w:cs="Times New Roman"/>
          <w:lang w:val="en-GB"/>
        </w:rPr>
        <w:t xml:space="preserve">these </w:t>
      </w:r>
      <w:r w:rsidR="00811628" w:rsidRPr="00F56769">
        <w:rPr>
          <w:rFonts w:cs="Times New Roman"/>
          <w:lang w:val="en-GB"/>
        </w:rPr>
        <w:t xml:space="preserve">institutions take into account the processes of </w:t>
      </w:r>
      <w:r w:rsidRPr="00F56769">
        <w:rPr>
          <w:rFonts w:cs="Times New Roman"/>
          <w:lang w:val="en-GB"/>
        </w:rPr>
        <w:t>“</w:t>
      </w:r>
      <w:proofErr w:type="spellStart"/>
      <w:r w:rsidR="00811628" w:rsidRPr="00F56769">
        <w:rPr>
          <w:rFonts w:cs="Times New Roman"/>
          <w:lang w:val="en-GB"/>
        </w:rPr>
        <w:t>heritagization</w:t>
      </w:r>
      <w:proofErr w:type="spellEnd"/>
      <w:r w:rsidRPr="00F56769">
        <w:rPr>
          <w:rFonts w:cs="Times New Roman"/>
          <w:lang w:val="en-GB"/>
        </w:rPr>
        <w:t>”</w:t>
      </w:r>
      <w:r w:rsidR="00811628" w:rsidRPr="00F56769">
        <w:rPr>
          <w:rFonts w:cs="Times New Roman"/>
          <w:lang w:val="en-GB"/>
        </w:rPr>
        <w:t xml:space="preserve"> </w:t>
      </w:r>
      <w:r w:rsidRPr="00F56769">
        <w:rPr>
          <w:rFonts w:cs="Times New Roman"/>
          <w:lang w:val="en-GB"/>
        </w:rPr>
        <w:t>with</w:t>
      </w:r>
      <w:r w:rsidR="00F32F97" w:rsidRPr="00F56769">
        <w:rPr>
          <w:rFonts w:cs="Times New Roman"/>
          <w:lang w:val="en-GB"/>
        </w:rPr>
        <w:t xml:space="preserve">in </w:t>
      </w:r>
      <w:proofErr w:type="gramStart"/>
      <w:r w:rsidR="00F32F97" w:rsidRPr="00F56769">
        <w:rPr>
          <w:rFonts w:cs="Times New Roman"/>
          <w:lang w:val="en-GB"/>
        </w:rPr>
        <w:t>diasporas</w:t>
      </w:r>
      <w:proofErr w:type="gramEnd"/>
      <w:r w:rsidR="00F32F97" w:rsidRPr="00F56769">
        <w:rPr>
          <w:rFonts w:cs="Times New Roman"/>
          <w:lang w:val="en-GB"/>
        </w:rPr>
        <w:t xml:space="preserve"> and/or at</w:t>
      </w:r>
      <w:r w:rsidR="00811628" w:rsidRPr="00F56769">
        <w:rPr>
          <w:rFonts w:cs="Times New Roman"/>
          <w:lang w:val="en-GB"/>
        </w:rPr>
        <w:t xml:space="preserve"> inter/trans/national levels</w:t>
      </w:r>
      <w:r w:rsidR="0081269C" w:rsidRPr="00F56769">
        <w:rPr>
          <w:rFonts w:cs="Times New Roman"/>
          <w:lang w:val="en-GB"/>
        </w:rPr>
        <w:t>?</w:t>
      </w:r>
    </w:p>
    <w:p w:rsidR="00811628" w:rsidRPr="00F56769" w:rsidRDefault="00811628" w:rsidP="00811628">
      <w:pPr>
        <w:spacing w:line="276" w:lineRule="auto"/>
        <w:ind w:left="644"/>
        <w:jc w:val="both"/>
        <w:rPr>
          <w:lang w:val="en-GB"/>
        </w:rPr>
      </w:pPr>
    </w:p>
    <w:p w:rsidR="00100B22" w:rsidRPr="00F56769" w:rsidRDefault="0081269C">
      <w:pPr>
        <w:numPr>
          <w:ilvl w:val="0"/>
          <w:numId w:val="2"/>
        </w:numPr>
        <w:spacing w:line="276" w:lineRule="auto"/>
        <w:jc w:val="both"/>
        <w:rPr>
          <w:rFonts w:cs="Times New Roman"/>
          <w:lang w:val="en-GB"/>
        </w:rPr>
      </w:pPr>
      <w:r w:rsidRPr="00F56769">
        <w:rPr>
          <w:rFonts w:cs="Times New Roman"/>
          <w:lang w:val="en-GB"/>
        </w:rPr>
        <w:t>A</w:t>
      </w:r>
      <w:r w:rsidR="00F20283" w:rsidRPr="00F56769">
        <w:rPr>
          <w:rFonts w:cs="Times New Roman"/>
          <w:lang w:val="en-GB"/>
        </w:rPr>
        <w:t xml:space="preserve"> second strand</w:t>
      </w:r>
      <w:r w:rsidRPr="00F56769">
        <w:rPr>
          <w:rFonts w:cs="Times New Roman"/>
          <w:lang w:val="en-GB"/>
        </w:rPr>
        <w:t xml:space="preserve"> deal</w:t>
      </w:r>
      <w:r w:rsidR="00F32F97" w:rsidRPr="00F56769">
        <w:rPr>
          <w:rFonts w:cs="Times New Roman"/>
          <w:lang w:val="en-GB"/>
        </w:rPr>
        <w:t>s</w:t>
      </w:r>
      <w:r w:rsidRPr="00F56769">
        <w:rPr>
          <w:rFonts w:cs="Times New Roman"/>
          <w:lang w:val="en-GB"/>
        </w:rPr>
        <w:t xml:space="preserve"> with </w:t>
      </w:r>
      <w:r w:rsidR="00EF70F5" w:rsidRPr="00F56769">
        <w:rPr>
          <w:rFonts w:cs="Times New Roman"/>
          <w:lang w:val="en-GB"/>
        </w:rPr>
        <w:t xml:space="preserve">the </w:t>
      </w:r>
      <w:r w:rsidRPr="00F56769">
        <w:rPr>
          <w:rFonts w:cs="Times New Roman"/>
          <w:lang w:val="en-GB"/>
        </w:rPr>
        <w:t xml:space="preserve">political and territorial dimensions of </w:t>
      </w:r>
      <w:r w:rsidR="00F20283" w:rsidRPr="00F56769">
        <w:rPr>
          <w:rFonts w:cs="Times New Roman"/>
          <w:lang w:val="en-GB"/>
        </w:rPr>
        <w:t>the</w:t>
      </w:r>
      <w:r w:rsidR="00840E3C" w:rsidRPr="00F56769">
        <w:rPr>
          <w:rFonts w:cs="Times New Roman"/>
          <w:lang w:val="en-GB"/>
        </w:rPr>
        <w:t xml:space="preserve"> </w:t>
      </w:r>
      <w:r w:rsidR="00F20283" w:rsidRPr="00F56769">
        <w:rPr>
          <w:rFonts w:cs="Times New Roman"/>
          <w:lang w:val="en-GB"/>
        </w:rPr>
        <w:t>constitution of “</w:t>
      </w:r>
      <w:r w:rsidRPr="00F56769">
        <w:rPr>
          <w:rFonts w:cs="Times New Roman"/>
          <w:lang w:val="en-GB"/>
        </w:rPr>
        <w:t>heritage</w:t>
      </w:r>
      <w:r w:rsidR="00F20283" w:rsidRPr="00F56769">
        <w:rPr>
          <w:rFonts w:cs="Times New Roman"/>
          <w:lang w:val="en-GB"/>
        </w:rPr>
        <w:t>”</w:t>
      </w:r>
      <w:r w:rsidRPr="00F56769">
        <w:rPr>
          <w:rFonts w:cs="Times New Roman"/>
          <w:lang w:val="en-GB"/>
        </w:rPr>
        <w:t xml:space="preserve"> </w:t>
      </w:r>
      <w:r w:rsidR="00F20283" w:rsidRPr="00F56769">
        <w:rPr>
          <w:rFonts w:cs="Times New Roman"/>
          <w:lang w:val="en-GB"/>
        </w:rPr>
        <w:t>assets</w:t>
      </w:r>
      <w:r w:rsidRPr="00F56769">
        <w:rPr>
          <w:rFonts w:cs="Times New Roman"/>
          <w:lang w:val="en-GB"/>
        </w:rPr>
        <w:t>. Do</w:t>
      </w:r>
      <w:r w:rsidR="00F20283" w:rsidRPr="00F56769">
        <w:rPr>
          <w:rFonts w:cs="Times New Roman"/>
          <w:lang w:val="en-GB"/>
        </w:rPr>
        <w:t>es</w:t>
      </w:r>
      <w:r w:rsidRPr="00F56769">
        <w:rPr>
          <w:rFonts w:cs="Times New Roman"/>
          <w:lang w:val="en-GB"/>
        </w:rPr>
        <w:t xml:space="preserve"> </w:t>
      </w:r>
      <w:r w:rsidR="0030114A">
        <w:rPr>
          <w:rFonts w:cs="Times New Roman"/>
          <w:lang w:val="en-GB"/>
        </w:rPr>
        <w:t>“</w:t>
      </w:r>
      <w:proofErr w:type="spellStart"/>
      <w:r w:rsidRPr="00F56769">
        <w:rPr>
          <w:rFonts w:cs="Times New Roman"/>
          <w:lang w:val="en-GB"/>
        </w:rPr>
        <w:t>h</w:t>
      </w:r>
      <w:r w:rsidR="00840E3C" w:rsidRPr="00F56769">
        <w:rPr>
          <w:rFonts w:cs="Times New Roman"/>
          <w:lang w:val="en-GB"/>
        </w:rPr>
        <w:t>eritagization</w:t>
      </w:r>
      <w:proofErr w:type="spellEnd"/>
      <w:r w:rsidR="0030114A">
        <w:rPr>
          <w:rFonts w:cs="Times New Roman"/>
          <w:lang w:val="en-GB"/>
        </w:rPr>
        <w:t>”</w:t>
      </w:r>
      <w:r w:rsidR="00840E3C" w:rsidRPr="00F56769">
        <w:rPr>
          <w:rFonts w:cs="Times New Roman"/>
          <w:lang w:val="en-GB"/>
        </w:rPr>
        <w:t xml:space="preserve"> in a co</w:t>
      </w:r>
      <w:r w:rsidR="00FF5ADE" w:rsidRPr="00F56769">
        <w:rPr>
          <w:rFonts w:cs="Times New Roman"/>
          <w:lang w:val="en-GB"/>
        </w:rPr>
        <w:t>ntext of mobility</w:t>
      </w:r>
      <w:r w:rsidRPr="00F56769">
        <w:rPr>
          <w:rFonts w:cs="Times New Roman"/>
          <w:lang w:val="en-GB"/>
        </w:rPr>
        <w:t xml:space="preserve"> </w:t>
      </w:r>
      <w:r w:rsidR="00EF70F5" w:rsidRPr="00F56769">
        <w:rPr>
          <w:rFonts w:cs="Times New Roman"/>
          <w:lang w:val="en-GB"/>
        </w:rPr>
        <w:t xml:space="preserve">strengthen the territorial </w:t>
      </w:r>
      <w:r w:rsidR="00F20283" w:rsidRPr="00F56769">
        <w:rPr>
          <w:rFonts w:cs="Times New Roman"/>
          <w:lang w:val="en-GB"/>
        </w:rPr>
        <w:t>roots</w:t>
      </w:r>
      <w:r w:rsidRPr="00F56769">
        <w:rPr>
          <w:rFonts w:cs="Times New Roman"/>
          <w:lang w:val="en-GB"/>
        </w:rPr>
        <w:t xml:space="preserve"> of individuals or groups as </w:t>
      </w:r>
      <w:r w:rsidR="00F20283" w:rsidRPr="00F56769">
        <w:rPr>
          <w:rFonts w:cs="Times New Roman"/>
          <w:lang w:val="en-GB"/>
        </w:rPr>
        <w:t>is</w:t>
      </w:r>
      <w:r w:rsidRPr="00F56769">
        <w:rPr>
          <w:rFonts w:cs="Times New Roman"/>
          <w:lang w:val="en-GB"/>
        </w:rPr>
        <w:t xml:space="preserve"> the case </w:t>
      </w:r>
      <w:r w:rsidR="00F20283" w:rsidRPr="00F56769">
        <w:rPr>
          <w:rFonts w:cs="Times New Roman"/>
          <w:lang w:val="en-GB"/>
        </w:rPr>
        <w:t>of the “</w:t>
      </w:r>
      <w:r w:rsidRPr="00F56769">
        <w:rPr>
          <w:rFonts w:cs="Times New Roman"/>
          <w:lang w:val="en-GB"/>
        </w:rPr>
        <w:t>neo-</w:t>
      </w:r>
      <w:proofErr w:type="spellStart"/>
      <w:r w:rsidRPr="00F56769">
        <w:rPr>
          <w:rFonts w:cs="Times New Roman"/>
          <w:lang w:val="en-GB"/>
        </w:rPr>
        <w:t>rurals</w:t>
      </w:r>
      <w:proofErr w:type="spellEnd"/>
      <w:r w:rsidR="00F20283" w:rsidRPr="00F56769">
        <w:rPr>
          <w:rFonts w:cs="Times New Roman"/>
          <w:lang w:val="en-GB"/>
        </w:rPr>
        <w:t>”</w:t>
      </w:r>
      <w:r w:rsidRPr="00F56769">
        <w:rPr>
          <w:rFonts w:cs="Times New Roman"/>
          <w:lang w:val="en-GB"/>
        </w:rPr>
        <w:t xml:space="preserve"> </w:t>
      </w:r>
      <w:r w:rsidR="00F20283" w:rsidRPr="00F56769">
        <w:rPr>
          <w:rFonts w:cs="Times New Roman"/>
          <w:lang w:val="en-GB"/>
        </w:rPr>
        <w:t xml:space="preserve">actively </w:t>
      </w:r>
      <w:r w:rsidRPr="00F56769">
        <w:rPr>
          <w:rFonts w:cs="Times New Roman"/>
          <w:lang w:val="en-GB"/>
        </w:rPr>
        <w:t xml:space="preserve">involved in </w:t>
      </w:r>
      <w:r w:rsidR="00F20283" w:rsidRPr="00F56769">
        <w:rPr>
          <w:rFonts w:cs="Times New Roman"/>
          <w:lang w:val="en-GB"/>
        </w:rPr>
        <w:t xml:space="preserve">the preservation of </w:t>
      </w:r>
      <w:r w:rsidRPr="00F56769">
        <w:rPr>
          <w:rFonts w:cs="Times New Roman"/>
          <w:lang w:val="en-GB"/>
        </w:rPr>
        <w:t>« he</w:t>
      </w:r>
      <w:r w:rsidR="00F32F97" w:rsidRPr="00F56769">
        <w:rPr>
          <w:rFonts w:cs="Times New Roman"/>
          <w:lang w:val="en-GB"/>
        </w:rPr>
        <w:t>ritage »</w:t>
      </w:r>
      <w:r w:rsidR="00100B22" w:rsidRPr="00F56769">
        <w:rPr>
          <w:rFonts w:cs="Times New Roman"/>
          <w:lang w:val="en-GB"/>
        </w:rPr>
        <w:t>?</w:t>
      </w:r>
      <w:r w:rsidR="00840E3C" w:rsidRPr="00F56769">
        <w:rPr>
          <w:rFonts w:cs="Times New Roman"/>
          <w:lang w:val="en-GB"/>
        </w:rPr>
        <w:t xml:space="preserve"> Do they enhance the assertion of imagined communities and/or </w:t>
      </w:r>
      <w:proofErr w:type="spellStart"/>
      <w:r w:rsidR="00840E3C" w:rsidRPr="00F56769">
        <w:rPr>
          <w:rFonts w:cs="Times New Roman"/>
          <w:lang w:val="en-GB"/>
        </w:rPr>
        <w:t>diaspor</w:t>
      </w:r>
      <w:r w:rsidR="005135C5">
        <w:rPr>
          <w:rFonts w:cs="Times New Roman"/>
          <w:lang w:val="en-GB"/>
        </w:rPr>
        <w:t>ic</w:t>
      </w:r>
      <w:proofErr w:type="spellEnd"/>
      <w:r w:rsidR="00840E3C" w:rsidRPr="00F56769">
        <w:rPr>
          <w:rFonts w:cs="Times New Roman"/>
          <w:lang w:val="en-GB"/>
        </w:rPr>
        <w:t xml:space="preserve"> networks? </w:t>
      </w:r>
      <w:r w:rsidR="00F20283" w:rsidRPr="00F56769">
        <w:rPr>
          <w:rFonts w:cs="Times New Roman"/>
          <w:lang w:val="en-GB"/>
        </w:rPr>
        <w:t>Can interstitial spaces</w:t>
      </w:r>
      <w:r w:rsidR="00F20283" w:rsidRPr="00F56769">
        <w:rPr>
          <w:rFonts w:cs="Times New Roman"/>
          <w:lang w:val="en-GB"/>
        </w:rPr>
        <w:noBreakHyphen/>
      </w:r>
      <w:r w:rsidR="00840E3C" w:rsidRPr="00F56769">
        <w:rPr>
          <w:rFonts w:cs="Times New Roman"/>
          <w:lang w:val="en-GB"/>
        </w:rPr>
        <w:t xml:space="preserve">refugee camps, border </w:t>
      </w:r>
      <w:r w:rsidR="00F32F97" w:rsidRPr="00F56769">
        <w:rPr>
          <w:rFonts w:cs="Times New Roman"/>
          <w:lang w:val="en-GB"/>
        </w:rPr>
        <w:t>areas</w:t>
      </w:r>
      <w:r w:rsidR="00840E3C" w:rsidRPr="00F56769">
        <w:rPr>
          <w:rFonts w:cs="Times New Roman"/>
          <w:lang w:val="en-GB"/>
        </w:rPr>
        <w:t>, etc.</w:t>
      </w:r>
      <w:r w:rsidR="00F20283" w:rsidRPr="00F56769">
        <w:rPr>
          <w:rFonts w:cs="Times New Roman"/>
          <w:lang w:val="en-GB"/>
        </w:rPr>
        <w:noBreakHyphen/>
      </w:r>
      <w:r w:rsidR="00840E3C" w:rsidRPr="00F56769">
        <w:rPr>
          <w:rFonts w:cs="Times New Roman"/>
          <w:lang w:val="en-GB"/>
        </w:rPr>
        <w:t xml:space="preserve">offer a fertile ground for </w:t>
      </w:r>
      <w:r w:rsidR="00F20283" w:rsidRPr="00F56769">
        <w:rPr>
          <w:rFonts w:cs="Times New Roman"/>
          <w:lang w:val="en-GB"/>
        </w:rPr>
        <w:t xml:space="preserve">the constitution </w:t>
      </w:r>
      <w:r w:rsidR="00F20283" w:rsidRPr="00F56769">
        <w:rPr>
          <w:rFonts w:cs="Times New Roman"/>
          <w:lang w:val="en-GB"/>
        </w:rPr>
        <w:lastRenderedPageBreak/>
        <w:t xml:space="preserve">of </w:t>
      </w:r>
      <w:r w:rsidR="00F32F97" w:rsidRPr="00F56769">
        <w:rPr>
          <w:rFonts w:cs="Times New Roman"/>
          <w:lang w:val="en-GB"/>
        </w:rPr>
        <w:t>“</w:t>
      </w:r>
      <w:r w:rsidR="00840E3C" w:rsidRPr="00F56769">
        <w:rPr>
          <w:rFonts w:cs="Times New Roman"/>
          <w:lang w:val="en-GB"/>
        </w:rPr>
        <w:t>heritage</w:t>
      </w:r>
      <w:r w:rsidR="00F32F97" w:rsidRPr="00F56769">
        <w:rPr>
          <w:rFonts w:cs="Times New Roman"/>
          <w:lang w:val="en-GB"/>
        </w:rPr>
        <w:t>”</w:t>
      </w:r>
      <w:r w:rsidR="00840E3C" w:rsidRPr="00F56769">
        <w:rPr>
          <w:rFonts w:cs="Times New Roman"/>
          <w:lang w:val="en-GB"/>
        </w:rPr>
        <w:t xml:space="preserve"> </w:t>
      </w:r>
      <w:r w:rsidR="00F20283" w:rsidRPr="00F56769">
        <w:rPr>
          <w:rFonts w:cs="Times New Roman"/>
          <w:lang w:val="en-GB"/>
        </w:rPr>
        <w:t>assets</w:t>
      </w:r>
      <w:r w:rsidR="00840E3C" w:rsidRPr="00F56769">
        <w:rPr>
          <w:rFonts w:cs="Times New Roman"/>
          <w:lang w:val="en-GB"/>
        </w:rPr>
        <w:t xml:space="preserve">? </w:t>
      </w:r>
      <w:r w:rsidR="00F20283" w:rsidRPr="00F56769">
        <w:rPr>
          <w:rFonts w:cs="Times New Roman"/>
          <w:lang w:val="en-GB"/>
        </w:rPr>
        <w:t>Addressing</w:t>
      </w:r>
      <w:r w:rsidR="00840E3C" w:rsidRPr="00F56769">
        <w:rPr>
          <w:rFonts w:cs="Times New Roman"/>
          <w:lang w:val="en-GB"/>
        </w:rPr>
        <w:t xml:space="preserve"> these questions lead</w:t>
      </w:r>
      <w:r w:rsidR="00F20283" w:rsidRPr="00F56769">
        <w:rPr>
          <w:rFonts w:cs="Times New Roman"/>
          <w:lang w:val="en-GB"/>
        </w:rPr>
        <w:t>s</w:t>
      </w:r>
      <w:r w:rsidR="00840E3C" w:rsidRPr="00F56769">
        <w:rPr>
          <w:rFonts w:cs="Times New Roman"/>
          <w:lang w:val="en-GB"/>
        </w:rPr>
        <w:t xml:space="preserve"> to analy</w:t>
      </w:r>
      <w:r w:rsidR="005135C5">
        <w:rPr>
          <w:rFonts w:cs="Times New Roman"/>
          <w:lang w:val="en-GB"/>
        </w:rPr>
        <w:t>s</w:t>
      </w:r>
      <w:r w:rsidR="00F20283" w:rsidRPr="00F56769">
        <w:rPr>
          <w:rFonts w:cs="Times New Roman"/>
          <w:lang w:val="en-GB"/>
        </w:rPr>
        <w:t>ing</w:t>
      </w:r>
      <w:r w:rsidR="009B7CF6" w:rsidRPr="00F56769">
        <w:rPr>
          <w:rFonts w:cs="Times New Roman"/>
          <w:lang w:val="en-GB"/>
        </w:rPr>
        <w:t xml:space="preserve"> the </w:t>
      </w:r>
      <w:r w:rsidR="00840E3C" w:rsidRPr="00F56769">
        <w:rPr>
          <w:rFonts w:cs="Times New Roman"/>
          <w:lang w:val="en-GB"/>
        </w:rPr>
        <w:t xml:space="preserve">citizen actions and </w:t>
      </w:r>
      <w:r w:rsidR="009B7CF6" w:rsidRPr="00F56769">
        <w:rPr>
          <w:rFonts w:cs="Times New Roman"/>
          <w:lang w:val="en-GB"/>
        </w:rPr>
        <w:t>involvement with the</w:t>
      </w:r>
      <w:r w:rsidR="00840E3C" w:rsidRPr="00F56769">
        <w:rPr>
          <w:rFonts w:cs="Times New Roman"/>
          <w:lang w:val="en-GB"/>
        </w:rPr>
        <w:t xml:space="preserve"> civil society </w:t>
      </w:r>
      <w:r w:rsidR="009B7CF6" w:rsidRPr="00F56769">
        <w:rPr>
          <w:rFonts w:cs="Times New Roman"/>
          <w:lang w:val="en-GB"/>
        </w:rPr>
        <w:t>underlying</w:t>
      </w:r>
      <w:r w:rsidR="00840E3C" w:rsidRPr="00F56769">
        <w:rPr>
          <w:rFonts w:cs="Times New Roman"/>
          <w:lang w:val="en-GB"/>
        </w:rPr>
        <w:t xml:space="preserve"> </w:t>
      </w:r>
      <w:r w:rsidR="009B7CF6" w:rsidRPr="00F56769">
        <w:rPr>
          <w:rFonts w:cs="Times New Roman"/>
          <w:lang w:val="en-GB"/>
        </w:rPr>
        <w:t>“</w:t>
      </w:r>
      <w:r w:rsidR="00840E3C" w:rsidRPr="00F56769">
        <w:rPr>
          <w:rFonts w:cs="Times New Roman"/>
          <w:lang w:val="en-GB"/>
        </w:rPr>
        <w:t>heritage</w:t>
      </w:r>
      <w:r w:rsidR="009B7CF6" w:rsidRPr="00F56769">
        <w:rPr>
          <w:rFonts w:cs="Times New Roman"/>
          <w:lang w:val="en-GB"/>
        </w:rPr>
        <w:t>”</w:t>
      </w:r>
      <w:r w:rsidR="00840E3C" w:rsidRPr="00F56769">
        <w:rPr>
          <w:rFonts w:cs="Times New Roman"/>
          <w:lang w:val="en-GB"/>
        </w:rPr>
        <w:t xml:space="preserve"> projects</w:t>
      </w:r>
      <w:r w:rsidR="00100B22" w:rsidRPr="00F56769">
        <w:rPr>
          <w:rFonts w:cs="Times New Roman"/>
          <w:lang w:val="en-GB"/>
        </w:rPr>
        <w:t>.</w:t>
      </w:r>
    </w:p>
    <w:p w:rsidR="00100B22" w:rsidRPr="00F56769" w:rsidRDefault="00100B22">
      <w:pPr>
        <w:spacing w:line="276" w:lineRule="auto"/>
        <w:ind w:left="644"/>
        <w:jc w:val="both"/>
        <w:rPr>
          <w:lang w:val="en-GB"/>
        </w:rPr>
      </w:pPr>
    </w:p>
    <w:p w:rsidR="00100B22" w:rsidRPr="00F56769" w:rsidRDefault="00F56769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val="en-GB"/>
        </w:rPr>
      </w:pPr>
      <w:r w:rsidRPr="00F56769">
        <w:rPr>
          <w:lang w:val="en-GB"/>
        </w:rPr>
        <w:t>Finally, the p</w:t>
      </w:r>
      <w:r w:rsidR="003C0BC2" w:rsidRPr="00F56769">
        <w:rPr>
          <w:lang w:val="en-GB"/>
        </w:rPr>
        <w:t xml:space="preserve">apers can also examine </w:t>
      </w:r>
      <w:r w:rsidRPr="00F56769">
        <w:rPr>
          <w:lang w:val="en-GB"/>
        </w:rPr>
        <w:t xml:space="preserve">the mobility of </w:t>
      </w:r>
      <w:r w:rsidR="003C0BC2" w:rsidRPr="00F56769">
        <w:rPr>
          <w:lang w:val="en-GB"/>
        </w:rPr>
        <w:t>p</w:t>
      </w:r>
      <w:r w:rsidR="00FF5ADE" w:rsidRPr="00F56769">
        <w:rPr>
          <w:lang w:val="en-GB"/>
        </w:rPr>
        <w:t>ractices and objects</w:t>
      </w:r>
      <w:r w:rsidR="003C0BC2" w:rsidRPr="00F56769">
        <w:rPr>
          <w:lang w:val="en-GB"/>
        </w:rPr>
        <w:t xml:space="preserve"> in order to determine </w:t>
      </w:r>
      <w:r w:rsidRPr="00F56769">
        <w:rPr>
          <w:lang w:val="en-GB"/>
        </w:rPr>
        <w:t xml:space="preserve">where, along their path, </w:t>
      </w:r>
      <w:r w:rsidR="003C0BC2" w:rsidRPr="00F56769">
        <w:rPr>
          <w:lang w:val="en-GB"/>
        </w:rPr>
        <w:t xml:space="preserve">their </w:t>
      </w:r>
      <w:r w:rsidR="007250B0" w:rsidRPr="00F56769">
        <w:rPr>
          <w:lang w:val="en-GB"/>
        </w:rPr>
        <w:t>status changes as they beco</w:t>
      </w:r>
      <w:r w:rsidR="003C0BC2" w:rsidRPr="00F56769">
        <w:rPr>
          <w:lang w:val="en-GB"/>
        </w:rPr>
        <w:t xml:space="preserve">me « heritage ». </w:t>
      </w:r>
      <w:r w:rsidR="007250B0" w:rsidRPr="00F56769">
        <w:rPr>
          <w:lang w:val="en-GB"/>
        </w:rPr>
        <w:t>Historiographies of moving objects or practices</w:t>
      </w:r>
      <w:r w:rsidR="0030114A">
        <w:rPr>
          <w:lang w:val="en-GB"/>
        </w:rPr>
        <w:t>—</w:t>
      </w:r>
      <w:r w:rsidR="007250B0" w:rsidRPr="00F56769">
        <w:rPr>
          <w:lang w:val="en-GB"/>
        </w:rPr>
        <w:t>and of their subsequent changes of status or semantics</w:t>
      </w:r>
      <w:r w:rsidR="0030114A">
        <w:rPr>
          <w:lang w:val="en-GB"/>
        </w:rPr>
        <w:t>—</w:t>
      </w:r>
      <w:r w:rsidR="007250B0" w:rsidRPr="00F56769">
        <w:rPr>
          <w:lang w:val="en-GB"/>
        </w:rPr>
        <w:t xml:space="preserve">can be </w:t>
      </w:r>
      <w:r w:rsidR="00987E2D" w:rsidRPr="00F56769">
        <w:rPr>
          <w:lang w:val="en-GB"/>
        </w:rPr>
        <w:t>undertaken. Wh</w:t>
      </w:r>
      <w:r w:rsidRPr="00F56769">
        <w:rPr>
          <w:lang w:val="en-GB"/>
        </w:rPr>
        <w:t>at</w:t>
      </w:r>
      <w:r w:rsidR="00987E2D" w:rsidRPr="00F56769">
        <w:rPr>
          <w:lang w:val="en-GB"/>
        </w:rPr>
        <w:t xml:space="preserve"> factors</w:t>
      </w:r>
      <w:r w:rsidR="00EF70F5" w:rsidRPr="00F56769">
        <w:rPr>
          <w:lang w:val="en-GB"/>
        </w:rPr>
        <w:t xml:space="preserve"> explain their</w:t>
      </w:r>
      <w:r w:rsidR="007250B0" w:rsidRPr="00F56769">
        <w:rPr>
          <w:lang w:val="en-GB"/>
        </w:rPr>
        <w:t xml:space="preserve"> circulation</w:t>
      </w:r>
      <w:r w:rsidR="00987E2D" w:rsidRPr="00F56769">
        <w:rPr>
          <w:lang w:val="en-GB"/>
        </w:rPr>
        <w:t xml:space="preserve">, in addition to </w:t>
      </w:r>
      <w:r w:rsidRPr="00F56769">
        <w:rPr>
          <w:lang w:val="en-GB"/>
        </w:rPr>
        <w:t xml:space="preserve">the mobility of </w:t>
      </w:r>
      <w:r w:rsidR="00F32F97" w:rsidRPr="00F56769">
        <w:rPr>
          <w:lang w:val="en-GB"/>
        </w:rPr>
        <w:t>actors</w:t>
      </w:r>
      <w:r w:rsidR="007250B0" w:rsidRPr="00F56769">
        <w:rPr>
          <w:lang w:val="en-GB"/>
        </w:rPr>
        <w:t>? Proposals address</w:t>
      </w:r>
      <w:r w:rsidRPr="00F56769">
        <w:rPr>
          <w:lang w:val="en-GB"/>
        </w:rPr>
        <w:t>ing</w:t>
      </w:r>
      <w:r w:rsidR="007250B0" w:rsidRPr="00F56769">
        <w:rPr>
          <w:lang w:val="en-GB"/>
        </w:rPr>
        <w:t xml:space="preserve"> actions of enhancement </w:t>
      </w:r>
      <w:r w:rsidRPr="00F56769">
        <w:rPr>
          <w:lang w:val="en-GB"/>
        </w:rPr>
        <w:t>and dissemination of “heritage”</w:t>
      </w:r>
      <w:r w:rsidR="007250B0" w:rsidRPr="00F56769">
        <w:rPr>
          <w:lang w:val="en-GB"/>
        </w:rPr>
        <w:t xml:space="preserve"> resu</w:t>
      </w:r>
      <w:r w:rsidR="006D768E" w:rsidRPr="00F56769">
        <w:rPr>
          <w:lang w:val="en-GB"/>
        </w:rPr>
        <w:t>lt</w:t>
      </w:r>
      <w:r w:rsidRPr="00F56769">
        <w:rPr>
          <w:lang w:val="en-GB"/>
        </w:rPr>
        <w:t>ing</w:t>
      </w:r>
      <w:r w:rsidR="005135C5">
        <w:rPr>
          <w:lang w:val="en-GB"/>
        </w:rPr>
        <w:t xml:space="preserve"> from public poli</w:t>
      </w:r>
      <w:r w:rsidR="006D768E" w:rsidRPr="00F56769">
        <w:rPr>
          <w:lang w:val="en-GB"/>
        </w:rPr>
        <w:t>c</w:t>
      </w:r>
      <w:r w:rsidRPr="00F56769">
        <w:rPr>
          <w:lang w:val="en-GB"/>
        </w:rPr>
        <w:t>ie</w:t>
      </w:r>
      <w:r w:rsidR="006D768E" w:rsidRPr="00F56769">
        <w:rPr>
          <w:lang w:val="en-GB"/>
        </w:rPr>
        <w:t>s or not</w:t>
      </w:r>
      <w:r w:rsidRPr="00F56769">
        <w:rPr>
          <w:lang w:val="en-GB"/>
        </w:rPr>
        <w:t xml:space="preserve"> such as</w:t>
      </w:r>
      <w:r w:rsidR="007250B0" w:rsidRPr="00F56769">
        <w:rPr>
          <w:lang w:val="en-GB"/>
        </w:rPr>
        <w:t xml:space="preserve"> requests for restitutions, commercial networks, social networks, etc.</w:t>
      </w:r>
      <w:r w:rsidRPr="00F56769">
        <w:rPr>
          <w:lang w:val="en-GB"/>
        </w:rPr>
        <w:t xml:space="preserve"> are also welcome.</w:t>
      </w:r>
      <w:r w:rsidR="007250B0" w:rsidRPr="00F56769">
        <w:rPr>
          <w:lang w:val="en-GB"/>
        </w:rPr>
        <w:t xml:space="preserve"> </w:t>
      </w:r>
      <w:r w:rsidR="00301B9B" w:rsidRPr="00F56769">
        <w:rPr>
          <w:lang w:val="en-GB"/>
        </w:rPr>
        <w:t>Th</w:t>
      </w:r>
      <w:r w:rsidRPr="00F56769">
        <w:rPr>
          <w:lang w:val="en-GB"/>
        </w:rPr>
        <w:t>is implies analy</w:t>
      </w:r>
      <w:r w:rsidR="005135C5">
        <w:rPr>
          <w:lang w:val="en-GB"/>
        </w:rPr>
        <w:t>s</w:t>
      </w:r>
      <w:r w:rsidRPr="00F56769">
        <w:rPr>
          <w:lang w:val="en-GB"/>
        </w:rPr>
        <w:t>ing th</w:t>
      </w:r>
      <w:r w:rsidR="00301B9B" w:rsidRPr="00F56769">
        <w:rPr>
          <w:lang w:val="en-GB"/>
        </w:rPr>
        <w:t xml:space="preserve">e impact of restitutions or </w:t>
      </w:r>
      <w:r w:rsidR="00F32F97" w:rsidRPr="00F56769">
        <w:rPr>
          <w:lang w:val="en-GB"/>
        </w:rPr>
        <w:t xml:space="preserve">emerging </w:t>
      </w:r>
      <w:r w:rsidR="00301B9B" w:rsidRPr="00F56769">
        <w:rPr>
          <w:lang w:val="en-GB"/>
        </w:rPr>
        <w:t xml:space="preserve">transitional spaces on </w:t>
      </w:r>
      <w:r w:rsidR="00FF5ADE" w:rsidRPr="00F56769">
        <w:rPr>
          <w:lang w:val="en-GB"/>
        </w:rPr>
        <w:t xml:space="preserve">the </w:t>
      </w:r>
      <w:r w:rsidR="00301B9B" w:rsidRPr="00F56769">
        <w:rPr>
          <w:lang w:val="en-GB"/>
        </w:rPr>
        <w:t>re</w:t>
      </w:r>
      <w:r w:rsidR="00FF5ADE" w:rsidRPr="00F56769">
        <w:rPr>
          <w:lang w:val="en-GB"/>
        </w:rPr>
        <w:t>-</w:t>
      </w:r>
      <w:r w:rsidR="00301B9B" w:rsidRPr="00F56769">
        <w:rPr>
          <w:lang w:val="en-GB"/>
        </w:rPr>
        <w:t xml:space="preserve"> or de-</w:t>
      </w:r>
      <w:r w:rsidR="006D768E" w:rsidRPr="00F56769">
        <w:rPr>
          <w:lang w:val="en-GB"/>
        </w:rPr>
        <w:t>labelling</w:t>
      </w:r>
      <w:r w:rsidR="00301B9B" w:rsidRPr="00F56769">
        <w:rPr>
          <w:lang w:val="en-GB"/>
        </w:rPr>
        <w:t xml:space="preserve"> of </w:t>
      </w:r>
      <w:r w:rsidRPr="00F56769">
        <w:rPr>
          <w:lang w:val="en-GB"/>
        </w:rPr>
        <w:t>“</w:t>
      </w:r>
      <w:r w:rsidR="00301B9B" w:rsidRPr="00F56769">
        <w:rPr>
          <w:lang w:val="en-GB"/>
        </w:rPr>
        <w:t>heritage</w:t>
      </w:r>
      <w:r w:rsidR="00FF5ADE" w:rsidRPr="00F56769">
        <w:rPr>
          <w:lang w:val="en-GB"/>
        </w:rPr>
        <w:t>s</w:t>
      </w:r>
      <w:r w:rsidRPr="00F56769">
        <w:rPr>
          <w:lang w:val="en-GB"/>
        </w:rPr>
        <w:t>” assets</w:t>
      </w:r>
      <w:r w:rsidR="00100B22" w:rsidRPr="00F56769">
        <w:rPr>
          <w:rFonts w:eastAsia="Times New Roman" w:cs="Times New Roman"/>
          <w:lang w:val="en-GB"/>
        </w:rPr>
        <w:t>.</w:t>
      </w:r>
    </w:p>
    <w:p w:rsidR="00100B22" w:rsidRPr="00F56769" w:rsidRDefault="00100B22">
      <w:pPr>
        <w:spacing w:line="276" w:lineRule="auto"/>
        <w:ind w:left="644"/>
        <w:jc w:val="both"/>
        <w:rPr>
          <w:lang w:val="en-GB"/>
        </w:rPr>
      </w:pPr>
    </w:p>
    <w:p w:rsidR="00100B22" w:rsidRDefault="00F56769" w:rsidP="005135C5">
      <w:pPr>
        <w:spacing w:line="276" w:lineRule="auto"/>
        <w:jc w:val="both"/>
        <w:rPr>
          <w:rFonts w:eastAsia="Times New Roman" w:cs="Times New Roman"/>
          <w:lang w:val="en-GB"/>
        </w:rPr>
      </w:pPr>
      <w:r w:rsidRPr="00F56769">
        <w:rPr>
          <w:lang w:val="en-GB"/>
        </w:rPr>
        <w:t>The</w:t>
      </w:r>
      <w:r w:rsidR="00301B9B" w:rsidRPr="00F56769">
        <w:rPr>
          <w:lang w:val="en-GB"/>
        </w:rPr>
        <w:t xml:space="preserve"> papers will </w:t>
      </w:r>
      <w:r w:rsidRPr="00F56769">
        <w:rPr>
          <w:lang w:val="en-GB"/>
        </w:rPr>
        <w:t xml:space="preserve">endeavour to </w:t>
      </w:r>
      <w:r w:rsidR="00301B9B" w:rsidRPr="00F56769">
        <w:rPr>
          <w:lang w:val="en-GB"/>
        </w:rPr>
        <w:t xml:space="preserve">examine </w:t>
      </w:r>
      <w:r w:rsidR="005135C5">
        <w:rPr>
          <w:lang w:val="en-GB"/>
        </w:rPr>
        <w:t>the</w:t>
      </w:r>
      <w:r w:rsidR="00301B9B" w:rsidRPr="00F56769">
        <w:rPr>
          <w:lang w:val="en-GB"/>
        </w:rPr>
        <w:t xml:space="preserve"> new meanings </w:t>
      </w:r>
      <w:r w:rsidR="005135C5">
        <w:rPr>
          <w:lang w:val="en-GB"/>
        </w:rPr>
        <w:t>of</w:t>
      </w:r>
      <w:r w:rsidR="00301B9B" w:rsidRPr="00F56769">
        <w:rPr>
          <w:lang w:val="en-GB"/>
        </w:rPr>
        <w:t xml:space="preserve"> practices, objects or places take </w:t>
      </w:r>
      <w:r w:rsidR="005135C5">
        <w:rPr>
          <w:lang w:val="en-GB"/>
        </w:rPr>
        <w:t>due to</w:t>
      </w:r>
      <w:r w:rsidR="00EF70F5" w:rsidRPr="00F56769">
        <w:rPr>
          <w:lang w:val="en-GB"/>
        </w:rPr>
        <w:t xml:space="preserve"> circulation</w:t>
      </w:r>
      <w:r w:rsidR="00301B9B" w:rsidRPr="00F56769">
        <w:rPr>
          <w:lang w:val="en-GB"/>
        </w:rPr>
        <w:t xml:space="preserve">. Particular attention will be given to the </w:t>
      </w:r>
      <w:r w:rsidR="005135C5">
        <w:rPr>
          <w:lang w:val="en-GB"/>
        </w:rPr>
        <w:t>determination</w:t>
      </w:r>
      <w:r w:rsidR="00301B9B" w:rsidRPr="00F56769">
        <w:rPr>
          <w:lang w:val="en-GB"/>
        </w:rPr>
        <w:t xml:space="preserve"> of </w:t>
      </w:r>
      <w:r w:rsidR="005135C5">
        <w:rPr>
          <w:lang w:val="en-GB"/>
        </w:rPr>
        <w:t xml:space="preserve">a </w:t>
      </w:r>
      <w:r w:rsidR="00301B9B" w:rsidRPr="00F56769">
        <w:rPr>
          <w:lang w:val="en-GB"/>
        </w:rPr>
        <w:t>heritage value</w:t>
      </w:r>
      <w:r w:rsidR="005135C5">
        <w:rPr>
          <w:lang w:val="en-GB"/>
        </w:rPr>
        <w:t xml:space="preserve"> often associated with</w:t>
      </w:r>
      <w:r w:rsidR="00301B9B" w:rsidRPr="00F56769">
        <w:rPr>
          <w:lang w:val="en-GB"/>
        </w:rPr>
        <w:t xml:space="preserve"> discourses on « authenticity » as well </w:t>
      </w:r>
      <w:r w:rsidR="005135C5">
        <w:rPr>
          <w:lang w:val="en-GB"/>
        </w:rPr>
        <w:t>as</w:t>
      </w:r>
      <w:r w:rsidR="00FF5ADE" w:rsidRPr="00F56769">
        <w:rPr>
          <w:lang w:val="en-GB"/>
        </w:rPr>
        <w:t>, paradoxically,</w:t>
      </w:r>
      <w:r w:rsidR="00301B9B" w:rsidRPr="00F56769">
        <w:rPr>
          <w:lang w:val="en-GB"/>
        </w:rPr>
        <w:t xml:space="preserve"> forms of </w:t>
      </w:r>
      <w:r w:rsidR="00FF5ADE" w:rsidRPr="00F56769">
        <w:rPr>
          <w:lang w:val="en-GB"/>
        </w:rPr>
        <w:t>commodification</w:t>
      </w:r>
      <w:r w:rsidR="00301B9B" w:rsidRPr="00F56769">
        <w:rPr>
          <w:lang w:val="en-GB"/>
        </w:rPr>
        <w:t xml:space="preserve"> and politicization</w:t>
      </w:r>
      <w:r w:rsidR="00100B22" w:rsidRPr="00F56769">
        <w:rPr>
          <w:rFonts w:eastAsia="Times New Roman" w:cs="Times New Roman"/>
          <w:lang w:val="en-GB"/>
        </w:rPr>
        <w:t xml:space="preserve">. </w:t>
      </w:r>
      <w:r w:rsidR="00987E2D" w:rsidRPr="00F56769">
        <w:rPr>
          <w:rFonts w:eastAsia="Times New Roman" w:cs="Times New Roman"/>
          <w:lang w:val="en-GB"/>
        </w:rPr>
        <w:t>These r</w:t>
      </w:r>
      <w:r w:rsidR="00FF5ADE" w:rsidRPr="00F56769">
        <w:rPr>
          <w:rFonts w:eastAsia="Times New Roman" w:cs="Times New Roman"/>
          <w:lang w:val="en-GB"/>
        </w:rPr>
        <w:t xml:space="preserve">eflections on mobile </w:t>
      </w:r>
      <w:r w:rsidR="005135C5">
        <w:rPr>
          <w:rFonts w:eastAsia="Times New Roman" w:cs="Times New Roman"/>
          <w:lang w:val="en-GB"/>
        </w:rPr>
        <w:t>“</w:t>
      </w:r>
      <w:proofErr w:type="spellStart"/>
      <w:r w:rsidR="00FF5ADE" w:rsidRPr="00F56769">
        <w:rPr>
          <w:rFonts w:eastAsia="Times New Roman" w:cs="Times New Roman"/>
          <w:lang w:val="en-GB"/>
        </w:rPr>
        <w:t>heritagizations</w:t>
      </w:r>
      <w:proofErr w:type="spellEnd"/>
      <w:r w:rsidR="005135C5">
        <w:rPr>
          <w:rFonts w:eastAsia="Times New Roman" w:cs="Times New Roman"/>
          <w:lang w:val="en-GB"/>
        </w:rPr>
        <w:t>”</w:t>
      </w:r>
      <w:r w:rsidR="00FF5ADE" w:rsidRPr="00F56769">
        <w:rPr>
          <w:rFonts w:eastAsia="Times New Roman" w:cs="Times New Roman"/>
          <w:lang w:val="en-GB"/>
        </w:rPr>
        <w:t xml:space="preserve"> will be </w:t>
      </w:r>
      <w:r w:rsidR="006D768E" w:rsidRPr="00F56769">
        <w:rPr>
          <w:rFonts w:eastAsia="Times New Roman" w:cs="Times New Roman"/>
          <w:lang w:val="en-GB"/>
        </w:rPr>
        <w:t>grounded on</w:t>
      </w:r>
      <w:r w:rsidR="00FF5ADE" w:rsidRPr="00F56769">
        <w:rPr>
          <w:rFonts w:eastAsia="Times New Roman" w:cs="Times New Roman"/>
          <w:lang w:val="en-GB"/>
        </w:rPr>
        <w:t xml:space="preserve"> case studies dealing with international</w:t>
      </w:r>
      <w:r w:rsidR="005135C5">
        <w:rPr>
          <w:rFonts w:eastAsia="Times New Roman" w:cs="Times New Roman"/>
          <w:lang w:val="en-GB"/>
        </w:rPr>
        <w:t>,</w:t>
      </w:r>
      <w:r w:rsidR="00FF5ADE" w:rsidRPr="00F56769">
        <w:rPr>
          <w:rFonts w:eastAsia="Times New Roman" w:cs="Times New Roman"/>
          <w:lang w:val="en-GB"/>
        </w:rPr>
        <w:t xml:space="preserve"> </w:t>
      </w:r>
      <w:r w:rsidR="006D768E" w:rsidRPr="00F56769">
        <w:rPr>
          <w:rFonts w:eastAsia="Times New Roman" w:cs="Times New Roman"/>
          <w:lang w:val="en-GB"/>
        </w:rPr>
        <w:t xml:space="preserve">national or regional </w:t>
      </w:r>
      <w:r w:rsidR="00FF5ADE" w:rsidRPr="00F56769">
        <w:rPr>
          <w:rFonts w:eastAsia="Times New Roman" w:cs="Times New Roman"/>
          <w:lang w:val="en-GB"/>
        </w:rPr>
        <w:t xml:space="preserve">mobility </w:t>
      </w:r>
      <w:r w:rsidR="006D768E" w:rsidRPr="00F56769">
        <w:rPr>
          <w:rFonts w:eastAsia="Times New Roman" w:cs="Times New Roman"/>
          <w:lang w:val="en-GB"/>
        </w:rPr>
        <w:t>(</w:t>
      </w:r>
      <w:r w:rsidR="00FF5ADE" w:rsidRPr="00F56769">
        <w:rPr>
          <w:rFonts w:eastAsia="Times New Roman" w:cs="Times New Roman"/>
          <w:lang w:val="en-GB"/>
        </w:rPr>
        <w:t>between rural and urban area</w:t>
      </w:r>
      <w:r w:rsidR="006D768E" w:rsidRPr="00F56769">
        <w:rPr>
          <w:rFonts w:eastAsia="Times New Roman" w:cs="Times New Roman"/>
          <w:lang w:val="en-GB"/>
        </w:rPr>
        <w:t>s for example)</w:t>
      </w:r>
      <w:r w:rsidR="00FF5ADE" w:rsidRPr="00F56769">
        <w:rPr>
          <w:rFonts w:eastAsia="Times New Roman" w:cs="Times New Roman"/>
          <w:lang w:val="en-GB"/>
        </w:rPr>
        <w:t xml:space="preserve">. “Mobility” </w:t>
      </w:r>
      <w:r w:rsidR="005135C5">
        <w:rPr>
          <w:rFonts w:eastAsia="Times New Roman" w:cs="Times New Roman"/>
          <w:lang w:val="en-GB"/>
        </w:rPr>
        <w:t>is</w:t>
      </w:r>
      <w:r w:rsidR="00FF5ADE" w:rsidRPr="00F56769">
        <w:rPr>
          <w:rFonts w:eastAsia="Times New Roman" w:cs="Times New Roman"/>
          <w:lang w:val="en-GB"/>
        </w:rPr>
        <w:t xml:space="preserve"> understood </w:t>
      </w:r>
      <w:r w:rsidR="005135C5">
        <w:rPr>
          <w:rFonts w:eastAsia="Times New Roman" w:cs="Times New Roman"/>
          <w:lang w:val="en-GB"/>
        </w:rPr>
        <w:t xml:space="preserve">here </w:t>
      </w:r>
      <w:r w:rsidR="00FF5ADE" w:rsidRPr="00F56769">
        <w:rPr>
          <w:rFonts w:eastAsia="Times New Roman" w:cs="Times New Roman"/>
          <w:lang w:val="en-GB"/>
        </w:rPr>
        <w:t>in a broad sense</w:t>
      </w:r>
      <w:r w:rsidR="005135C5">
        <w:rPr>
          <w:rFonts w:eastAsia="Times New Roman" w:cs="Times New Roman"/>
          <w:lang w:val="en-GB"/>
        </w:rPr>
        <w:t xml:space="preserve"> that includes the</w:t>
      </w:r>
      <w:r w:rsidR="006D768E" w:rsidRPr="00F56769">
        <w:rPr>
          <w:rFonts w:eastAsia="Times New Roman" w:cs="Times New Roman"/>
          <w:lang w:val="en-GB"/>
        </w:rPr>
        <w:t xml:space="preserve"> social or cultural mobility</w:t>
      </w:r>
      <w:r w:rsidR="00FF5ADE" w:rsidRPr="00F56769">
        <w:rPr>
          <w:rFonts w:eastAsia="Times New Roman" w:cs="Times New Roman"/>
          <w:lang w:val="en-GB"/>
        </w:rPr>
        <w:t xml:space="preserve"> of actors as well as </w:t>
      </w:r>
      <w:r w:rsidR="005135C5">
        <w:rPr>
          <w:rFonts w:eastAsia="Times New Roman" w:cs="Times New Roman"/>
          <w:lang w:val="en-GB"/>
        </w:rPr>
        <w:t xml:space="preserve">their </w:t>
      </w:r>
      <w:r w:rsidR="00FF5ADE" w:rsidRPr="00F56769">
        <w:rPr>
          <w:rFonts w:eastAsia="Times New Roman" w:cs="Times New Roman"/>
          <w:lang w:val="en-GB"/>
        </w:rPr>
        <w:t>spatial</w:t>
      </w:r>
      <w:r w:rsidR="006D768E" w:rsidRPr="00F56769">
        <w:rPr>
          <w:rFonts w:eastAsia="Times New Roman" w:cs="Times New Roman"/>
          <w:lang w:val="en-GB"/>
        </w:rPr>
        <w:t xml:space="preserve"> mobility</w:t>
      </w:r>
      <w:r w:rsidR="00FF5ADE" w:rsidRPr="00F56769">
        <w:rPr>
          <w:rFonts w:eastAsia="Times New Roman" w:cs="Times New Roman"/>
          <w:lang w:val="en-GB"/>
        </w:rPr>
        <w:t xml:space="preserve">. </w:t>
      </w:r>
      <w:r w:rsidR="00987E2D" w:rsidRPr="00F56769">
        <w:rPr>
          <w:rFonts w:eastAsia="Times New Roman" w:cs="Times New Roman"/>
          <w:lang w:val="en-GB"/>
        </w:rPr>
        <w:t xml:space="preserve">Contributions from </w:t>
      </w:r>
      <w:r w:rsidR="006D768E" w:rsidRPr="00F56769">
        <w:rPr>
          <w:rFonts w:eastAsia="Times New Roman" w:cs="Times New Roman"/>
          <w:lang w:val="en-GB"/>
        </w:rPr>
        <w:t>all disciplines of social sciences</w:t>
      </w:r>
      <w:r w:rsidR="005135C5">
        <w:rPr>
          <w:rFonts w:eastAsia="Times New Roman" w:cs="Times New Roman"/>
          <w:lang w:val="en-GB"/>
        </w:rPr>
        <w:t xml:space="preserve"> </w:t>
      </w:r>
      <w:r w:rsidR="005135C5" w:rsidRPr="00F56769">
        <w:rPr>
          <w:rFonts w:eastAsia="Times New Roman" w:cs="Times New Roman"/>
          <w:lang w:val="en-GB"/>
        </w:rPr>
        <w:t>are welcome</w:t>
      </w:r>
      <w:r w:rsidR="0030114A">
        <w:rPr>
          <w:rFonts w:eastAsia="Times New Roman" w:cs="Times New Roman"/>
          <w:lang w:val="en-GB"/>
        </w:rPr>
        <w:t>,</w:t>
      </w:r>
      <w:r w:rsidR="006D768E" w:rsidRPr="00F56769">
        <w:rPr>
          <w:rFonts w:eastAsia="Times New Roman" w:cs="Times New Roman"/>
          <w:lang w:val="en-GB"/>
        </w:rPr>
        <w:t xml:space="preserve"> particularly geography, history, anthropology, sociology, political sciences, </w:t>
      </w:r>
      <w:r w:rsidR="0030114A">
        <w:rPr>
          <w:rFonts w:eastAsia="Times New Roman" w:cs="Times New Roman"/>
          <w:lang w:val="en-GB"/>
        </w:rPr>
        <w:t xml:space="preserve">and </w:t>
      </w:r>
      <w:r w:rsidR="006D768E" w:rsidRPr="00F56769">
        <w:rPr>
          <w:rFonts w:eastAsia="Times New Roman" w:cs="Times New Roman"/>
          <w:lang w:val="en-GB"/>
        </w:rPr>
        <w:t>economics</w:t>
      </w:r>
      <w:r w:rsidR="00987E2D" w:rsidRPr="00F56769">
        <w:rPr>
          <w:rFonts w:eastAsia="Times New Roman" w:cs="Times New Roman"/>
          <w:lang w:val="en-GB"/>
        </w:rPr>
        <w:t xml:space="preserve">. </w:t>
      </w:r>
    </w:p>
    <w:p w:rsidR="006F0D6C" w:rsidRDefault="006F0D6C" w:rsidP="005135C5">
      <w:pPr>
        <w:spacing w:line="276" w:lineRule="auto"/>
        <w:jc w:val="both"/>
        <w:rPr>
          <w:rFonts w:eastAsia="Times New Roman" w:cs="Times New Roman"/>
          <w:lang w:val="en-GB"/>
        </w:rPr>
      </w:pPr>
    </w:p>
    <w:p w:rsidR="006F0D6C" w:rsidRPr="002B2461" w:rsidRDefault="006F0D6C" w:rsidP="006F0D6C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before="120"/>
        <w:rPr>
          <w:rFonts w:ascii="Calibri" w:hAnsi="Calibri" w:cs="Calibri"/>
          <w:b/>
          <w:bCs/>
          <w:u w:val="single"/>
          <w:lang w:val="en-US"/>
        </w:rPr>
      </w:pPr>
      <w:r w:rsidRPr="002B2461">
        <w:rPr>
          <w:rFonts w:ascii="Calibri" w:hAnsi="Calibri" w:cs="Calibri"/>
          <w:b/>
          <w:bCs/>
          <w:lang w:val="en-US"/>
        </w:rPr>
        <w:t xml:space="preserve">Proposal (title and abstract not exceeding </w:t>
      </w:r>
      <w:r>
        <w:rPr>
          <w:rFonts w:ascii="Calibri" w:hAnsi="Calibri" w:cs="Calibri"/>
          <w:b/>
          <w:bCs/>
          <w:lang w:val="en-US"/>
        </w:rPr>
        <w:t>150 words</w:t>
      </w:r>
      <w:r w:rsidRPr="002B2461">
        <w:rPr>
          <w:rFonts w:ascii="Calibri" w:hAnsi="Calibri" w:cs="Calibri"/>
          <w:b/>
          <w:bCs/>
          <w:lang w:val="en-US"/>
        </w:rPr>
        <w:t xml:space="preserve">) must be sent to the journal </w:t>
      </w:r>
      <w:proofErr w:type="spellStart"/>
      <w:r w:rsidRPr="001A748F">
        <w:rPr>
          <w:rFonts w:ascii="Calibri" w:hAnsi="Calibri" w:cs="Calibri"/>
          <w:b/>
          <w:bCs/>
          <w:i/>
          <w:lang w:val="en-US"/>
        </w:rPr>
        <w:t>Autrepart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before </w:t>
      </w:r>
      <w:r w:rsidR="000413FC">
        <w:rPr>
          <w:b/>
          <w:u w:val="single"/>
          <w:lang w:val="en-US"/>
        </w:rPr>
        <w:t>1</w:t>
      </w:r>
      <w:r w:rsidRPr="00651566">
        <w:rPr>
          <w:b/>
          <w:u w:val="single"/>
          <w:vertAlign w:val="superscript"/>
          <w:lang w:val="en-US"/>
        </w:rPr>
        <w:t>th</w:t>
      </w:r>
      <w:r w:rsidR="000413FC">
        <w:rPr>
          <w:b/>
          <w:u w:val="single"/>
          <w:lang w:val="en-US"/>
        </w:rPr>
        <w:t xml:space="preserve"> </w:t>
      </w:r>
      <w:proofErr w:type="spellStart"/>
      <w:proofErr w:type="gramStart"/>
      <w:r w:rsidR="000413FC">
        <w:rPr>
          <w:b/>
          <w:u w:val="single"/>
          <w:lang w:val="en-US"/>
        </w:rPr>
        <w:t>december</w:t>
      </w:r>
      <w:proofErr w:type="spellEnd"/>
      <w:proofErr w:type="gramEnd"/>
      <w:r w:rsidR="000413FC">
        <w:rPr>
          <w:b/>
          <w:u w:val="single"/>
          <w:lang w:val="en-US"/>
        </w:rPr>
        <w:t xml:space="preserve"> 2014</w:t>
      </w:r>
    </w:p>
    <w:p w:rsidR="006F0D6C" w:rsidRPr="00651566" w:rsidRDefault="006F0D6C" w:rsidP="006F0D6C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b/>
          <w:lang w:val="en-US"/>
        </w:rPr>
      </w:pPr>
    </w:p>
    <w:p w:rsidR="006F0D6C" w:rsidRPr="00AB531C" w:rsidRDefault="006F0D6C" w:rsidP="006F0D6C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b/>
          <w:u w:val="single"/>
          <w:lang w:val="en-US"/>
        </w:rPr>
      </w:pPr>
      <w:r w:rsidRPr="00AB531C">
        <w:rPr>
          <w:b/>
          <w:lang w:val="en-US"/>
        </w:rPr>
        <w:t xml:space="preserve">The articles selected have to be submitted by </w:t>
      </w:r>
      <w:r w:rsidRPr="00AB531C">
        <w:rPr>
          <w:b/>
          <w:u w:val="single"/>
          <w:lang w:val="en-US"/>
        </w:rPr>
        <w:t>15</w:t>
      </w:r>
      <w:r w:rsidRPr="00AB531C">
        <w:rPr>
          <w:b/>
          <w:u w:val="single"/>
          <w:vertAlign w:val="superscript"/>
          <w:lang w:val="en-US"/>
        </w:rPr>
        <w:t>th</w:t>
      </w:r>
      <w:r w:rsidR="000413FC">
        <w:rPr>
          <w:b/>
          <w:u w:val="single"/>
          <w:lang w:val="en-US"/>
        </w:rPr>
        <w:t xml:space="preserve"> </w:t>
      </w:r>
      <w:proofErr w:type="spellStart"/>
      <w:proofErr w:type="gramStart"/>
      <w:r w:rsidR="000413FC">
        <w:rPr>
          <w:b/>
          <w:u w:val="single"/>
          <w:lang w:val="en-US"/>
        </w:rPr>
        <w:t>february</w:t>
      </w:r>
      <w:proofErr w:type="spellEnd"/>
      <w:proofErr w:type="gramEnd"/>
      <w:r w:rsidR="000413FC">
        <w:rPr>
          <w:b/>
          <w:u w:val="single"/>
          <w:lang w:val="en-US"/>
        </w:rPr>
        <w:t xml:space="preserve"> 2015</w:t>
      </w:r>
    </w:p>
    <w:p w:rsidR="006F0D6C" w:rsidRPr="00037AED" w:rsidRDefault="006F0D6C" w:rsidP="006F0D6C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rFonts w:ascii="Calibri" w:hAnsi="Calibri" w:cs="Calibri"/>
          <w:b/>
          <w:bCs/>
          <w:lang w:val="en-US"/>
        </w:rPr>
      </w:pPr>
    </w:p>
    <w:p w:rsidR="006F0D6C" w:rsidRPr="00651566" w:rsidRDefault="006F0D6C" w:rsidP="006F0D6C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rFonts w:ascii="Calibri" w:hAnsi="Calibri" w:cs="Calibri"/>
          <w:b/>
          <w:u w:val="single"/>
          <w:lang w:val="en-US"/>
        </w:rPr>
      </w:pPr>
      <w:r w:rsidRPr="00651566">
        <w:rPr>
          <w:rFonts w:ascii="Calibri" w:hAnsi="Calibri" w:cs="Calibri"/>
          <w:b/>
          <w:lang w:val="en-US"/>
        </w:rPr>
        <w:t xml:space="preserve">Book reviews on the topic of this issue must be sent to the journal </w:t>
      </w:r>
      <w:proofErr w:type="spellStart"/>
      <w:r w:rsidRPr="00651566">
        <w:rPr>
          <w:rFonts w:ascii="Calibri" w:hAnsi="Calibri" w:cs="Calibri"/>
          <w:b/>
          <w:i/>
          <w:lang w:val="en-US"/>
        </w:rPr>
        <w:t>Autrepart</w:t>
      </w:r>
      <w:proofErr w:type="spellEnd"/>
      <w:r w:rsidRPr="00651566">
        <w:rPr>
          <w:rFonts w:ascii="Calibri" w:hAnsi="Calibri" w:cs="Calibri"/>
          <w:b/>
          <w:lang w:val="en-US"/>
        </w:rPr>
        <w:t xml:space="preserve"> before </w:t>
      </w:r>
      <w:r w:rsidRPr="00651566">
        <w:rPr>
          <w:rFonts w:ascii="Calibri" w:hAnsi="Calibri" w:cs="Calibri"/>
          <w:b/>
          <w:u w:val="single"/>
          <w:lang w:val="en-US"/>
        </w:rPr>
        <w:t>15</w:t>
      </w:r>
      <w:r w:rsidRPr="00651566">
        <w:rPr>
          <w:rFonts w:ascii="Calibri" w:hAnsi="Calibri" w:cs="Calibri"/>
          <w:b/>
          <w:u w:val="single"/>
          <w:vertAlign w:val="superscript"/>
          <w:lang w:val="en-US"/>
        </w:rPr>
        <w:t>th</w:t>
      </w:r>
      <w:r w:rsidR="000413FC">
        <w:rPr>
          <w:rFonts w:ascii="Calibri" w:hAnsi="Calibri" w:cs="Calibri"/>
          <w:b/>
          <w:u w:val="single"/>
          <w:lang w:val="en-US"/>
        </w:rPr>
        <w:t xml:space="preserve"> </w:t>
      </w:r>
      <w:proofErr w:type="spellStart"/>
      <w:proofErr w:type="gramStart"/>
      <w:r w:rsidR="000413FC">
        <w:rPr>
          <w:rFonts w:ascii="Calibri" w:hAnsi="Calibri" w:cs="Calibri"/>
          <w:b/>
          <w:u w:val="single"/>
          <w:lang w:val="en-US"/>
        </w:rPr>
        <w:t>february</w:t>
      </w:r>
      <w:bookmarkStart w:id="0" w:name="_GoBack"/>
      <w:bookmarkEnd w:id="0"/>
      <w:proofErr w:type="spellEnd"/>
      <w:proofErr w:type="gramEnd"/>
      <w:r>
        <w:rPr>
          <w:rFonts w:ascii="Calibri" w:hAnsi="Calibri" w:cs="Calibri"/>
          <w:b/>
          <w:u w:val="single"/>
          <w:lang w:val="en-US"/>
        </w:rPr>
        <w:t xml:space="preserve"> </w:t>
      </w:r>
      <w:r w:rsidR="000413FC">
        <w:rPr>
          <w:rFonts w:ascii="Calibri" w:hAnsi="Calibri" w:cs="Calibri"/>
          <w:b/>
          <w:u w:val="single"/>
          <w:lang w:val="en-US"/>
        </w:rPr>
        <w:t>2015</w:t>
      </w:r>
    </w:p>
    <w:p w:rsidR="006F0D6C" w:rsidRPr="00037AED" w:rsidRDefault="006F0D6C" w:rsidP="006F0D6C">
      <w:pPr>
        <w:pStyle w:val="En-tte"/>
        <w:rPr>
          <w:rFonts w:ascii="Calibri" w:hAnsi="Calibri" w:cs="Calibri"/>
          <w:b/>
          <w:sz w:val="20"/>
          <w:szCs w:val="20"/>
          <w:lang w:val="en-US"/>
        </w:rPr>
      </w:pPr>
    </w:p>
    <w:p w:rsidR="006F0D6C" w:rsidRPr="00037AED" w:rsidRDefault="006F0D6C" w:rsidP="006F0D6C">
      <w:pPr>
        <w:pStyle w:val="En-tte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6F0D6C" w:rsidRPr="003E2BB3" w:rsidRDefault="006F0D6C" w:rsidP="006F0D6C">
      <w:pPr>
        <w:pStyle w:val="En-tte"/>
        <w:jc w:val="center"/>
        <w:rPr>
          <w:sz w:val="22"/>
          <w:szCs w:val="22"/>
        </w:rPr>
      </w:pPr>
      <w:r w:rsidRPr="003E2BB3">
        <w:rPr>
          <w:b/>
          <w:bCs/>
          <w:sz w:val="22"/>
          <w:szCs w:val="22"/>
        </w:rPr>
        <w:t xml:space="preserve">Revue </w:t>
      </w:r>
      <w:r w:rsidRPr="003E2BB3">
        <w:rPr>
          <w:b/>
          <w:bCs/>
          <w:noProof/>
          <w:sz w:val="22"/>
          <w:szCs w:val="22"/>
        </w:rPr>
        <w:t>Autrepart</w:t>
      </w:r>
      <w:r>
        <w:rPr>
          <w:b/>
          <w:bCs/>
          <w:noProof/>
          <w:sz w:val="22"/>
          <w:szCs w:val="22"/>
        </w:rPr>
        <w:t xml:space="preserve"> —</w:t>
      </w:r>
      <w:r>
        <w:rPr>
          <w:b/>
          <w:bCs/>
          <w:sz w:val="22"/>
          <w:szCs w:val="22"/>
        </w:rPr>
        <w:t xml:space="preserve"> </w:t>
      </w:r>
      <w:r w:rsidRPr="003E2BB3">
        <w:rPr>
          <w:sz w:val="22"/>
          <w:szCs w:val="22"/>
        </w:rPr>
        <w:t>19 rue Jacob</w:t>
      </w:r>
      <w:r>
        <w:rPr>
          <w:sz w:val="22"/>
          <w:szCs w:val="22"/>
        </w:rPr>
        <w:t xml:space="preserve"> — 75</w:t>
      </w:r>
      <w:r w:rsidRPr="003E2BB3">
        <w:rPr>
          <w:sz w:val="22"/>
          <w:szCs w:val="22"/>
        </w:rPr>
        <w:t>006 Paris</w:t>
      </w:r>
    </w:p>
    <w:p w:rsidR="006F0D6C" w:rsidRPr="003E2BB3" w:rsidRDefault="006F0D6C" w:rsidP="006F0D6C">
      <w:pPr>
        <w:pStyle w:val="En-tte"/>
        <w:jc w:val="center"/>
        <w:rPr>
          <w:sz w:val="22"/>
          <w:szCs w:val="22"/>
        </w:rPr>
      </w:pPr>
      <w:hyperlink r:id="rId9" w:history="1">
        <w:r w:rsidRPr="003E2BB3">
          <w:rPr>
            <w:rStyle w:val="Lienhypertexte"/>
            <w:sz w:val="22"/>
            <w:szCs w:val="22"/>
          </w:rPr>
          <w:t>http://www.cairn.info/revue-autrepart.htm</w:t>
        </w:r>
      </w:hyperlink>
    </w:p>
    <w:p w:rsidR="006F0D6C" w:rsidRPr="003E2BB3" w:rsidRDefault="006F0D6C" w:rsidP="006F0D6C">
      <w:pPr>
        <w:pStyle w:val="En-tte"/>
        <w:rPr>
          <w:sz w:val="22"/>
          <w:szCs w:val="22"/>
        </w:rPr>
      </w:pPr>
      <w:r w:rsidRPr="003E2BB3">
        <w:rPr>
          <w:sz w:val="22"/>
          <w:szCs w:val="22"/>
        </w:rPr>
        <w:t>Merci d</w:t>
      </w:r>
      <w:r>
        <w:rPr>
          <w:sz w:val="22"/>
          <w:szCs w:val="22"/>
        </w:rPr>
        <w:t>’</w:t>
      </w:r>
      <w:r w:rsidRPr="003E2BB3">
        <w:rPr>
          <w:sz w:val="22"/>
          <w:szCs w:val="22"/>
        </w:rPr>
        <w:t>envoyer vos messages à la revue à</w:t>
      </w:r>
      <w:r>
        <w:rPr>
          <w:sz w:val="22"/>
          <w:szCs w:val="22"/>
        </w:rPr>
        <w:t> </w:t>
      </w:r>
      <w:r w:rsidRPr="003E2BB3">
        <w:rPr>
          <w:sz w:val="22"/>
          <w:szCs w:val="22"/>
        </w:rPr>
        <w:t xml:space="preserve">: </w:t>
      </w:r>
      <w:hyperlink r:id="rId10" w:history="1">
        <w:r w:rsidRPr="003E2BB3">
          <w:rPr>
            <w:rStyle w:val="Lienhypertexte"/>
            <w:sz w:val="22"/>
            <w:szCs w:val="22"/>
          </w:rPr>
          <w:t>autrepart@ird.fr</w:t>
        </w:r>
      </w:hyperlink>
      <w:r>
        <w:rPr>
          <w:sz w:val="22"/>
          <w:szCs w:val="22"/>
        </w:rPr>
        <w:t xml:space="preserve"> a</w:t>
      </w:r>
      <w:r w:rsidRPr="003E2BB3">
        <w:rPr>
          <w:sz w:val="22"/>
          <w:szCs w:val="22"/>
        </w:rPr>
        <w:t xml:space="preserve">vec copie à </w:t>
      </w:r>
      <w:hyperlink r:id="rId11" w:history="1">
        <w:r w:rsidRPr="003E2BB3">
          <w:rPr>
            <w:rStyle w:val="Lienhypertexte"/>
            <w:sz w:val="22"/>
            <w:szCs w:val="22"/>
          </w:rPr>
          <w:t>revue.autrepart@gmail.com</w:t>
        </w:r>
      </w:hyperlink>
    </w:p>
    <w:p w:rsidR="006F0D6C" w:rsidRPr="00975440" w:rsidRDefault="006F0D6C" w:rsidP="006F0D6C">
      <w:pPr>
        <w:spacing w:line="360" w:lineRule="auto"/>
      </w:pPr>
    </w:p>
    <w:p w:rsidR="006F0D6C" w:rsidRPr="006F0D6C" w:rsidRDefault="006F0D6C" w:rsidP="005135C5">
      <w:pPr>
        <w:spacing w:line="276" w:lineRule="auto"/>
        <w:jc w:val="both"/>
      </w:pPr>
    </w:p>
    <w:sectPr w:rsidR="006F0D6C" w:rsidRPr="006F0D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401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54" w:rsidRDefault="00BE6054">
      <w:pPr>
        <w:spacing w:line="240" w:lineRule="auto"/>
      </w:pPr>
      <w:r>
        <w:separator/>
      </w:r>
    </w:p>
  </w:endnote>
  <w:endnote w:type="continuationSeparator" w:id="0">
    <w:p w:rsidR="00BE6054" w:rsidRDefault="00BE6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47">
    <w:altName w:val="Times New Roman"/>
    <w:charset w:val="00"/>
    <w:family w:val="auto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22" w:rsidRDefault="00100B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22" w:rsidRDefault="00100B2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22" w:rsidRDefault="00100B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54" w:rsidRDefault="00BE6054">
      <w:pPr>
        <w:spacing w:line="240" w:lineRule="auto"/>
      </w:pPr>
      <w:r>
        <w:separator/>
      </w:r>
    </w:p>
  </w:footnote>
  <w:footnote w:type="continuationSeparator" w:id="0">
    <w:p w:rsidR="00BE6054" w:rsidRDefault="00BE60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22" w:rsidRDefault="00100B2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22" w:rsidRDefault="00100B2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22" w:rsidRDefault="00100B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upperLetter"/>
      <w:pStyle w:val="Titre7"/>
      <w:lvlText w:val="%7."/>
      <w:lvlJc w:val="left"/>
      <w:pPr>
        <w:tabs>
          <w:tab w:val="num" w:pos="0"/>
        </w:tabs>
        <w:ind w:left="72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644"/>
        </w:tabs>
        <w:ind w:left="644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3B"/>
    <w:rsid w:val="000413FC"/>
    <w:rsid w:val="000F2208"/>
    <w:rsid w:val="00100B22"/>
    <w:rsid w:val="001F62A3"/>
    <w:rsid w:val="0030114A"/>
    <w:rsid w:val="00301B9B"/>
    <w:rsid w:val="00335A1E"/>
    <w:rsid w:val="003C0BC2"/>
    <w:rsid w:val="005108C5"/>
    <w:rsid w:val="005135C5"/>
    <w:rsid w:val="00591ADB"/>
    <w:rsid w:val="005F70C9"/>
    <w:rsid w:val="006D768E"/>
    <w:rsid w:val="006F0D6C"/>
    <w:rsid w:val="007250B0"/>
    <w:rsid w:val="00811628"/>
    <w:rsid w:val="0081269C"/>
    <w:rsid w:val="00840E3C"/>
    <w:rsid w:val="0086696C"/>
    <w:rsid w:val="008F463C"/>
    <w:rsid w:val="00987E2D"/>
    <w:rsid w:val="009A7BB6"/>
    <w:rsid w:val="009B7CF6"/>
    <w:rsid w:val="00AD3519"/>
    <w:rsid w:val="00BA7762"/>
    <w:rsid w:val="00BD0093"/>
    <w:rsid w:val="00BE6054"/>
    <w:rsid w:val="00D21F01"/>
    <w:rsid w:val="00E61F1E"/>
    <w:rsid w:val="00E77955"/>
    <w:rsid w:val="00EF70F5"/>
    <w:rsid w:val="00F20283"/>
    <w:rsid w:val="00F32F97"/>
    <w:rsid w:val="00F56769"/>
    <w:rsid w:val="00F62E3B"/>
    <w:rsid w:val="00F73B07"/>
    <w:rsid w:val="00FF58AE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Corpsdetexte"/>
    <w:qFormat/>
    <w:pPr>
      <w:keepNext/>
      <w:keepLines/>
      <w:spacing w:before="480"/>
      <w:jc w:val="both"/>
      <w:outlineLvl w:val="0"/>
    </w:pPr>
    <w:rPr>
      <w:rFonts w:cs="font347"/>
      <w:b/>
      <w:bCs/>
      <w:lang w:eastAsia="he-IL" w:bidi="he-IL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/>
      <w:ind w:left="708" w:firstLine="0"/>
      <w:jc w:val="both"/>
      <w:outlineLvl w:val="1"/>
    </w:pPr>
    <w:rPr>
      <w:rFonts w:eastAsia="PMingLiU"/>
      <w:b/>
    </w:rPr>
  </w:style>
  <w:style w:type="paragraph" w:styleId="Titre3">
    <w:name w:val="heading 3"/>
    <w:basedOn w:val="Normal"/>
    <w:next w:val="Corpsdetexte"/>
    <w:qFormat/>
    <w:pPr>
      <w:keepNext/>
      <w:keepLines/>
      <w:numPr>
        <w:ilvl w:val="2"/>
        <w:numId w:val="1"/>
      </w:numPr>
      <w:spacing w:before="200"/>
      <w:ind w:left="708" w:firstLine="0"/>
      <w:jc w:val="both"/>
      <w:outlineLvl w:val="2"/>
    </w:pPr>
    <w:rPr>
      <w:rFonts w:cs="font347"/>
      <w:b/>
      <w:bCs/>
      <w:lang w:eastAsia="he-IL" w:bidi="he-IL"/>
    </w:rPr>
  </w:style>
  <w:style w:type="paragraph" w:styleId="Titre4">
    <w:name w:val="heading 4"/>
    <w:basedOn w:val="Normal"/>
    <w:next w:val="Corpsdetexte"/>
    <w:qFormat/>
    <w:pPr>
      <w:keepNext/>
      <w:keepLines/>
      <w:numPr>
        <w:ilvl w:val="3"/>
        <w:numId w:val="1"/>
      </w:numPr>
      <w:jc w:val="both"/>
      <w:outlineLvl w:val="3"/>
    </w:pPr>
    <w:rPr>
      <w:b/>
      <w:bCs/>
      <w:iCs/>
    </w:rPr>
  </w:style>
  <w:style w:type="paragraph" w:styleId="Titre5">
    <w:name w:val="heading 5"/>
    <w:basedOn w:val="Normal"/>
    <w:next w:val="Corpsdetexte"/>
    <w:qFormat/>
    <w:pPr>
      <w:keepNext/>
      <w:keepLines/>
      <w:numPr>
        <w:ilvl w:val="4"/>
        <w:numId w:val="1"/>
      </w:numPr>
      <w:outlineLvl w:val="4"/>
    </w:pPr>
    <w:rPr>
      <w:rFonts w:cs="font347"/>
      <w:b/>
    </w:rPr>
  </w:style>
  <w:style w:type="paragraph" w:styleId="Titre6">
    <w:name w:val="heading 6"/>
    <w:basedOn w:val="Normal"/>
    <w:next w:val="Corpsdetexte"/>
    <w:qFormat/>
    <w:pPr>
      <w:keepNext/>
      <w:keepLines/>
      <w:numPr>
        <w:ilvl w:val="5"/>
        <w:numId w:val="1"/>
      </w:numPr>
      <w:outlineLvl w:val="5"/>
    </w:pPr>
    <w:rPr>
      <w:rFonts w:cs="font347"/>
      <w:b/>
      <w:iCs/>
    </w:rPr>
  </w:style>
  <w:style w:type="paragraph" w:styleId="Titre7">
    <w:name w:val="heading 7"/>
    <w:basedOn w:val="Normal"/>
    <w:next w:val="Corpsdetexte"/>
    <w:qFormat/>
    <w:pPr>
      <w:keepNext/>
      <w:keepLines/>
      <w:numPr>
        <w:ilvl w:val="6"/>
        <w:numId w:val="1"/>
      </w:numPr>
      <w:spacing w:before="200"/>
      <w:outlineLvl w:val="6"/>
    </w:pPr>
    <w:rPr>
      <w:rFonts w:cs="font347"/>
      <w:b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 2" w:hAnsi="Wingdings 2" w:cs="Wingdings 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cs="font347"/>
      <w:b/>
      <w:bCs/>
    </w:rPr>
  </w:style>
  <w:style w:type="character" w:customStyle="1" w:styleId="Titre2Car">
    <w:name w:val="Titre 2 Car"/>
    <w:rPr>
      <w:rFonts w:eastAsia="PMingLiU"/>
      <w:b/>
      <w:kern w:val="1"/>
      <w:lang w:eastAsia="ar-SA" w:bidi="ar-SA"/>
    </w:rPr>
  </w:style>
  <w:style w:type="character" w:customStyle="1" w:styleId="Titre3Car">
    <w:name w:val="Titre 3 Car"/>
    <w:rPr>
      <w:rFonts w:cs="font347"/>
      <w:b/>
      <w:bCs/>
    </w:rPr>
  </w:style>
  <w:style w:type="character" w:customStyle="1" w:styleId="Titre4Car">
    <w:name w:val="Titre 4 Car"/>
    <w:rPr>
      <w:b/>
      <w:bCs/>
      <w:iCs/>
      <w:kern w:val="1"/>
      <w:lang w:eastAsia="ar-SA" w:bidi="ar-SA"/>
    </w:rPr>
  </w:style>
  <w:style w:type="character" w:customStyle="1" w:styleId="Titre5Car">
    <w:name w:val="Titre 5 Car"/>
    <w:rPr>
      <w:rFonts w:ascii="Times New Roman" w:hAnsi="Times New Roman" w:cs="font347"/>
      <w:b/>
      <w:kern w:val="1"/>
      <w:sz w:val="24"/>
      <w:lang w:eastAsia="ar-SA" w:bidi="ar-SA"/>
    </w:rPr>
  </w:style>
  <w:style w:type="character" w:customStyle="1" w:styleId="Titre6Car">
    <w:name w:val="Titre 6 Car"/>
    <w:rPr>
      <w:rFonts w:ascii="Times New Roman" w:hAnsi="Times New Roman" w:cs="font347"/>
      <w:b/>
      <w:iCs/>
      <w:sz w:val="24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TitreCar">
    <w:name w:val="Titre Car"/>
    <w:rPr>
      <w:rFonts w:ascii="Times New Roman" w:hAnsi="Times New Roman" w:cs="font347"/>
      <w:b/>
      <w:color w:val="000000"/>
      <w:spacing w:val="5"/>
      <w:kern w:val="1"/>
      <w:sz w:val="24"/>
      <w:szCs w:val="52"/>
      <w:lang w:eastAsia="ar-SA" w:bidi="ar-SA"/>
    </w:rPr>
  </w:style>
  <w:style w:type="character" w:customStyle="1" w:styleId="Titre3anaisCar">
    <w:name w:val="Titre3 anais Car"/>
    <w:rPr>
      <w:rFonts w:eastAsia="PMingLiU"/>
      <w:b/>
      <w:bCs/>
      <w:kern w:val="1"/>
      <w:lang w:eastAsia="ar-SA" w:bidi="ar-SA"/>
    </w:rPr>
  </w:style>
  <w:style w:type="character" w:customStyle="1" w:styleId="Titre7Car">
    <w:name w:val="Titre 7 Car"/>
    <w:rPr>
      <w:rFonts w:ascii="Times New Roman" w:hAnsi="Times New Roman" w:cs="font347"/>
      <w:b/>
      <w:iCs/>
      <w:color w:val="404040"/>
      <w:sz w:val="24"/>
    </w:rPr>
  </w:style>
  <w:style w:type="character" w:customStyle="1" w:styleId="En-tteCar">
    <w:name w:val="En-tête Car"/>
    <w:uiPriority w:val="99"/>
    <w:rPr>
      <w:rFonts w:eastAsia="SimSun" w:cs="Mangal"/>
      <w:kern w:val="1"/>
      <w:sz w:val="21"/>
      <w:szCs w:val="21"/>
      <w:lang w:eastAsia="hi-IN" w:bidi="hi-IN"/>
    </w:rPr>
  </w:style>
  <w:style w:type="character" w:customStyle="1" w:styleId="PieddepageCar">
    <w:name w:val="Pied de page Car"/>
    <w:rPr>
      <w:rFonts w:eastAsia="SimSun" w:cs="Mangal"/>
      <w:kern w:val="1"/>
      <w:sz w:val="21"/>
      <w:szCs w:val="21"/>
      <w:lang w:eastAsia="hi-IN" w:bidi="hi-IN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xtedebullesCar">
    <w:name w:val="Texte de bulles Car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 2"/>
    </w:rPr>
  </w:style>
  <w:style w:type="character" w:customStyle="1" w:styleId="ListLabel4">
    <w:name w:val="ListLabel 4"/>
    <w:rPr>
      <w:rFonts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aragraphedeliste1">
    <w:name w:val="Paragraphe de liste1"/>
    <w:basedOn w:val="Normal"/>
    <w:pPr>
      <w:ind w:left="720"/>
    </w:pPr>
  </w:style>
  <w:style w:type="paragraph" w:styleId="Titre">
    <w:name w:val="Title"/>
    <w:basedOn w:val="Normal"/>
    <w:next w:val="Sous-titre"/>
    <w:qFormat/>
    <w:pPr>
      <w:jc w:val="center"/>
    </w:pPr>
    <w:rPr>
      <w:rFonts w:cs="font347"/>
      <w:b/>
      <w:bCs/>
      <w:color w:val="000000"/>
      <w:spacing w:val="5"/>
      <w:sz w:val="36"/>
      <w:szCs w:val="52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Lgende2">
    <w:name w:val="Légende2"/>
    <w:basedOn w:val="Normal"/>
    <w:pPr>
      <w:spacing w:before="360" w:after="360"/>
    </w:pPr>
    <w:rPr>
      <w:rFonts w:eastAsia="Times New Roman"/>
      <w:b/>
      <w:bCs/>
      <w:szCs w:val="20"/>
    </w:rPr>
  </w:style>
  <w:style w:type="paragraph" w:customStyle="1" w:styleId="Titre3anais">
    <w:name w:val="Titre3 anais"/>
    <w:basedOn w:val="Titre2"/>
    <w:pPr>
      <w:numPr>
        <w:ilvl w:val="0"/>
        <w:numId w:val="0"/>
      </w:numPr>
      <w:spacing w:before="0"/>
      <w:ind w:left="708"/>
    </w:pPr>
    <w:rPr>
      <w:bCs/>
      <w:lang w:eastAsia="he-IL" w:bidi="he-IL"/>
    </w:rPr>
  </w:style>
  <w:style w:type="paragraph" w:styleId="En-tte">
    <w:name w:val="header"/>
    <w:basedOn w:val="Normal"/>
    <w:uiPriority w:val="99"/>
    <w:pPr>
      <w:suppressLineNumbers/>
      <w:tabs>
        <w:tab w:val="center" w:pos="4536"/>
        <w:tab w:val="right" w:pos="9072"/>
      </w:tabs>
    </w:pPr>
    <w:rPr>
      <w:sz w:val="21"/>
      <w:szCs w:val="21"/>
    </w:r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  <w:rPr>
      <w:sz w:val="21"/>
      <w:szCs w:val="21"/>
    </w:rPr>
  </w:style>
  <w:style w:type="paragraph" w:customStyle="1" w:styleId="Commentaire1">
    <w:name w:val="Commentaire1"/>
    <w:basedOn w:val="Normal"/>
    <w:rPr>
      <w:sz w:val="20"/>
      <w:szCs w:val="18"/>
    </w:rPr>
  </w:style>
  <w:style w:type="paragraph" w:customStyle="1" w:styleId="Textedebulles1">
    <w:name w:val="Texte de bulles1"/>
    <w:basedOn w:val="Normal"/>
    <w:rPr>
      <w:rFonts w:ascii="Tahoma" w:hAnsi="Tahoma"/>
      <w:sz w:val="16"/>
      <w:szCs w:val="14"/>
    </w:rPr>
  </w:style>
  <w:style w:type="character" w:styleId="Marquedecommentaire">
    <w:name w:val="annotation reference"/>
    <w:uiPriority w:val="99"/>
    <w:semiHidden/>
    <w:unhideWhenUsed/>
    <w:rsid w:val="009A7BB6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9A7BB6"/>
    <w:rPr>
      <w:sz w:val="20"/>
      <w:szCs w:val="18"/>
    </w:rPr>
  </w:style>
  <w:style w:type="character" w:customStyle="1" w:styleId="CommentaireCar1">
    <w:name w:val="Commentaire Car1"/>
    <w:link w:val="Commentaire"/>
    <w:uiPriority w:val="99"/>
    <w:semiHidden/>
    <w:rsid w:val="009A7BB6"/>
    <w:rPr>
      <w:rFonts w:eastAsia="SimSun" w:cs="Mangal"/>
      <w:kern w:val="1"/>
      <w:szCs w:val="18"/>
      <w:lang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7BB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A7BB6"/>
    <w:rPr>
      <w:rFonts w:eastAsia="SimSun" w:cs="Mangal"/>
      <w:b/>
      <w:bCs/>
      <w:kern w:val="1"/>
      <w:szCs w:val="18"/>
      <w:lang w:eastAsia="hi-IN" w:bidi="hi-IN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9A7BB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xtedebullesCar1">
    <w:name w:val="Texte de bulles Car1"/>
    <w:link w:val="Textedebulles"/>
    <w:uiPriority w:val="99"/>
    <w:semiHidden/>
    <w:rsid w:val="009A7BB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Lienhypertexte">
    <w:name w:val="Hyperlink"/>
    <w:rsid w:val="006F0D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vue.autrepart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utrepart@ird.f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airn.info/revue-autrepart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0438-A9E9-410B-B919-96A8915F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2014-10-24T12:36:00Z</dcterms:created>
  <dcterms:modified xsi:type="dcterms:W3CDTF">2014-10-24T12:41:00Z</dcterms:modified>
</cp:coreProperties>
</file>